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CE" w:rsidRDefault="00EE421F" w:rsidP="00EE421F">
      <w:pPr>
        <w:jc w:val="both"/>
        <w:rPr>
          <w:rFonts w:ascii="Times New Roman" w:hAnsi="Times New Roman" w:cs="Times New Roman"/>
          <w:b/>
          <w:i/>
          <w:sz w:val="28"/>
          <w:szCs w:val="28"/>
        </w:rPr>
      </w:pPr>
      <w:r w:rsidRPr="004E6756">
        <w:rPr>
          <w:rFonts w:ascii="Times New Roman" w:hAnsi="Times New Roman" w:cs="Times New Roman"/>
          <w:b/>
          <w:i/>
          <w:sz w:val="28"/>
          <w:szCs w:val="28"/>
        </w:rPr>
        <w:t>П</w:t>
      </w:r>
      <w:r w:rsidR="004E6756" w:rsidRPr="004E6756">
        <w:rPr>
          <w:rFonts w:ascii="Times New Roman" w:hAnsi="Times New Roman" w:cs="Times New Roman"/>
          <w:b/>
          <w:i/>
          <w:sz w:val="28"/>
          <w:szCs w:val="28"/>
        </w:rPr>
        <w:t>ри</w:t>
      </w:r>
      <w:r w:rsidRPr="004E6756">
        <w:rPr>
          <w:rFonts w:ascii="Times New Roman" w:hAnsi="Times New Roman" w:cs="Times New Roman"/>
          <w:b/>
          <w:i/>
          <w:sz w:val="28"/>
          <w:szCs w:val="28"/>
        </w:rPr>
        <w:t xml:space="preserve"> получени</w:t>
      </w:r>
      <w:r w:rsidR="004E6756" w:rsidRPr="004E6756">
        <w:rPr>
          <w:rFonts w:ascii="Times New Roman" w:hAnsi="Times New Roman" w:cs="Times New Roman"/>
          <w:b/>
          <w:i/>
          <w:sz w:val="28"/>
          <w:szCs w:val="28"/>
        </w:rPr>
        <w:t>и</w:t>
      </w:r>
      <w:r w:rsidRPr="004E6756">
        <w:rPr>
          <w:rFonts w:ascii="Times New Roman" w:hAnsi="Times New Roman" w:cs="Times New Roman"/>
          <w:b/>
          <w:i/>
          <w:sz w:val="28"/>
          <w:szCs w:val="28"/>
        </w:rPr>
        <w:t xml:space="preserve"> статуса резидента ТОР  </w:t>
      </w:r>
    </w:p>
    <w:tbl>
      <w:tblPr>
        <w:tblStyle w:val="a3"/>
        <w:tblW w:w="0" w:type="auto"/>
        <w:tblLook w:val="04A0" w:firstRow="1" w:lastRow="0" w:firstColumn="1" w:lastColumn="0" w:noHBand="0" w:noVBand="1"/>
      </w:tblPr>
      <w:tblGrid>
        <w:gridCol w:w="3397"/>
        <w:gridCol w:w="5948"/>
      </w:tblGrid>
      <w:tr w:rsidR="004E6756" w:rsidTr="0015545D">
        <w:tc>
          <w:tcPr>
            <w:tcW w:w="3397" w:type="dxa"/>
          </w:tcPr>
          <w:p w:rsidR="004E6756" w:rsidRDefault="00AA67C5" w:rsidP="00AA67C5">
            <w:pPr>
              <w:jc w:val="both"/>
              <w:rPr>
                <w:rFonts w:ascii="Times New Roman" w:hAnsi="Times New Roman" w:cs="Times New Roman"/>
                <w:b/>
                <w:i/>
                <w:sz w:val="28"/>
                <w:szCs w:val="28"/>
              </w:rPr>
            </w:pPr>
            <w:r>
              <w:rPr>
                <w:rFonts w:ascii="Times New Roman" w:hAnsi="Times New Roman" w:cs="Times New Roman"/>
                <w:b/>
                <w:i/>
                <w:sz w:val="28"/>
                <w:szCs w:val="28"/>
              </w:rPr>
              <w:t>Заявитель н</w:t>
            </w:r>
            <w:r w:rsidR="000859FB">
              <w:rPr>
                <w:rFonts w:ascii="Times New Roman" w:hAnsi="Times New Roman" w:cs="Times New Roman"/>
                <w:b/>
                <w:i/>
                <w:sz w:val="28"/>
                <w:szCs w:val="28"/>
              </w:rPr>
              <w:t>е</w:t>
            </w:r>
            <w:r>
              <w:rPr>
                <w:rFonts w:ascii="Times New Roman" w:hAnsi="Times New Roman" w:cs="Times New Roman"/>
                <w:b/>
                <w:i/>
                <w:sz w:val="28"/>
                <w:szCs w:val="28"/>
              </w:rPr>
              <w:t xml:space="preserve"> должен</w:t>
            </w:r>
            <w:r w:rsidR="000859FB">
              <w:rPr>
                <w:rFonts w:ascii="Times New Roman" w:hAnsi="Times New Roman" w:cs="Times New Roman"/>
                <w:b/>
                <w:i/>
                <w:sz w:val="28"/>
                <w:szCs w:val="28"/>
              </w:rPr>
              <w:t xml:space="preserve"> иметь филиалов и представительств за пределами этой или иной ТОР</w:t>
            </w:r>
          </w:p>
        </w:tc>
        <w:tc>
          <w:tcPr>
            <w:tcW w:w="5948" w:type="dxa"/>
          </w:tcPr>
          <w:p w:rsidR="004E6756" w:rsidRDefault="000859FB" w:rsidP="00EE421F">
            <w:pPr>
              <w:jc w:val="both"/>
              <w:rPr>
                <w:rFonts w:ascii="Times New Roman" w:hAnsi="Times New Roman" w:cs="Times New Roman"/>
                <w:b/>
                <w:i/>
                <w:sz w:val="28"/>
                <w:szCs w:val="28"/>
              </w:rPr>
            </w:pPr>
            <w:r w:rsidRPr="00A17307">
              <w:rPr>
                <w:rFonts w:ascii="Times New Roman" w:eastAsia="Times New Roman" w:hAnsi="Times New Roman" w:cs="Times New Roman"/>
                <w:sz w:val="26"/>
                <w:szCs w:val="26"/>
                <w:lang w:eastAsia="ru-RU"/>
              </w:rPr>
              <w:t xml:space="preserve">Согласно части </w:t>
            </w:r>
            <w:r w:rsidRPr="00D20271">
              <w:rPr>
                <w:rFonts w:ascii="Times New Roman" w:eastAsia="Times New Roman" w:hAnsi="Times New Roman" w:cs="Times New Roman"/>
                <w:sz w:val="26"/>
                <w:szCs w:val="26"/>
                <w:lang w:eastAsia="ru-RU"/>
              </w:rPr>
              <w:t>3</w:t>
            </w:r>
            <w:r w:rsidRPr="00A17307">
              <w:rPr>
                <w:rFonts w:ascii="Times New Roman" w:eastAsia="Times New Roman" w:hAnsi="Times New Roman" w:cs="Times New Roman"/>
                <w:sz w:val="26"/>
                <w:szCs w:val="26"/>
                <w:lang w:eastAsia="ru-RU"/>
              </w:rPr>
              <w:t xml:space="preserve"> статьи 12 Закона о территориях опережающего развития р</w:t>
            </w:r>
            <w:r w:rsidRPr="00D20271">
              <w:rPr>
                <w:rFonts w:ascii="Times New Roman" w:eastAsia="Times New Roman" w:hAnsi="Times New Roman" w:cs="Times New Roman"/>
                <w:sz w:val="26"/>
                <w:szCs w:val="26"/>
                <w:lang w:eastAsia="ru-RU"/>
              </w:rPr>
              <w:t xml:space="preserve">езиденты </w:t>
            </w:r>
            <w:r w:rsidRPr="00A17307">
              <w:rPr>
                <w:rFonts w:ascii="Times New Roman" w:eastAsia="Times New Roman" w:hAnsi="Times New Roman" w:cs="Times New Roman"/>
                <w:sz w:val="26"/>
                <w:szCs w:val="26"/>
                <w:lang w:eastAsia="ru-RU"/>
              </w:rPr>
              <w:t>ТОР</w:t>
            </w:r>
            <w:r w:rsidRPr="00D20271">
              <w:rPr>
                <w:rFonts w:ascii="Times New Roman" w:eastAsia="Times New Roman" w:hAnsi="Times New Roman" w:cs="Times New Roman"/>
                <w:sz w:val="26"/>
                <w:szCs w:val="26"/>
                <w:lang w:eastAsia="ru-RU"/>
              </w:rPr>
              <w:t xml:space="preserve"> не вправе иметь филиалы и представительства за пределами этой или иной т</w:t>
            </w:r>
            <w:r w:rsidRPr="00A17307">
              <w:rPr>
                <w:rFonts w:ascii="Times New Roman" w:eastAsia="Times New Roman" w:hAnsi="Times New Roman" w:cs="Times New Roman"/>
                <w:sz w:val="26"/>
                <w:szCs w:val="26"/>
                <w:lang w:eastAsia="ru-RU"/>
              </w:rPr>
              <w:t>ерритории опережающего развития</w:t>
            </w:r>
          </w:p>
        </w:tc>
      </w:tr>
      <w:tr w:rsidR="004E6756" w:rsidTr="0015545D">
        <w:tc>
          <w:tcPr>
            <w:tcW w:w="3397" w:type="dxa"/>
          </w:tcPr>
          <w:p w:rsidR="004E6756" w:rsidRPr="00AA67C5" w:rsidRDefault="00AA67C5" w:rsidP="00AA67C5">
            <w:pPr>
              <w:jc w:val="both"/>
              <w:rPr>
                <w:rFonts w:ascii="Times New Roman" w:hAnsi="Times New Roman" w:cs="Times New Roman"/>
                <w:b/>
                <w:i/>
                <w:sz w:val="28"/>
                <w:szCs w:val="28"/>
              </w:rPr>
            </w:pPr>
            <w:r w:rsidRPr="00AA67C5">
              <w:rPr>
                <w:rFonts w:ascii="Times New Roman" w:hAnsi="Times New Roman" w:cs="Times New Roman"/>
                <w:b/>
                <w:i/>
                <w:sz w:val="28"/>
                <w:szCs w:val="28"/>
              </w:rPr>
              <w:t>Заявитель н</w:t>
            </w:r>
            <w:r w:rsidR="000859FB" w:rsidRPr="00AA67C5">
              <w:rPr>
                <w:rFonts w:ascii="Times New Roman" w:hAnsi="Times New Roman" w:cs="Times New Roman"/>
                <w:b/>
                <w:i/>
                <w:sz w:val="28"/>
                <w:szCs w:val="28"/>
              </w:rPr>
              <w:t>е находится в стадии банкротства</w:t>
            </w:r>
          </w:p>
        </w:tc>
        <w:tc>
          <w:tcPr>
            <w:tcW w:w="5948" w:type="dxa"/>
          </w:tcPr>
          <w:p w:rsidR="0037390C" w:rsidRPr="0037390C" w:rsidRDefault="0037390C" w:rsidP="0037390C">
            <w:pPr>
              <w:jc w:val="both"/>
              <w:rPr>
                <w:rFonts w:ascii="Times New Roman" w:eastAsia="Times New Roman" w:hAnsi="Times New Roman" w:cs="Times New Roman"/>
                <w:sz w:val="26"/>
                <w:szCs w:val="26"/>
                <w:lang w:eastAsia="ru-RU"/>
              </w:rPr>
            </w:pPr>
            <w:r w:rsidRPr="0037390C">
              <w:rPr>
                <w:rFonts w:ascii="Times New Roman" w:eastAsia="Times New Roman" w:hAnsi="Times New Roman" w:cs="Times New Roman"/>
                <w:sz w:val="26"/>
                <w:szCs w:val="26"/>
                <w:lang w:eastAsia="ru-RU"/>
              </w:rPr>
              <w:t xml:space="preserve">В соответствии с пунктом 7 части 7 статьи 13 Закона о территориях опережающего развития возбуждение в отношении юридического лица производства по делу о несостоятельности (банкротстве) является основанием для отказа в заключении соглашения об осуществлении деятельности </w:t>
            </w:r>
          </w:p>
          <w:p w:rsidR="0037390C" w:rsidRPr="0037390C" w:rsidRDefault="0037390C" w:rsidP="0037390C">
            <w:pPr>
              <w:jc w:val="both"/>
              <w:rPr>
                <w:rFonts w:ascii="Times New Roman" w:eastAsia="Times New Roman" w:hAnsi="Times New Roman" w:cs="Times New Roman"/>
                <w:sz w:val="26"/>
                <w:szCs w:val="26"/>
                <w:lang w:eastAsia="ru-RU"/>
              </w:rPr>
            </w:pPr>
          </w:p>
          <w:p w:rsidR="004E6756" w:rsidRPr="0037390C" w:rsidRDefault="004E6756" w:rsidP="00EE421F">
            <w:pPr>
              <w:jc w:val="both"/>
              <w:rPr>
                <w:rFonts w:ascii="Times New Roman" w:hAnsi="Times New Roman" w:cs="Times New Roman"/>
                <w:b/>
                <w:i/>
                <w:sz w:val="26"/>
                <w:szCs w:val="26"/>
              </w:rPr>
            </w:pPr>
          </w:p>
        </w:tc>
      </w:tr>
      <w:tr w:rsidR="004E6756" w:rsidTr="0015545D">
        <w:tc>
          <w:tcPr>
            <w:tcW w:w="3397" w:type="dxa"/>
          </w:tcPr>
          <w:p w:rsidR="004E6756" w:rsidRDefault="00AA67C5" w:rsidP="00AA67C5">
            <w:pPr>
              <w:jc w:val="both"/>
              <w:rPr>
                <w:rFonts w:ascii="Times New Roman" w:hAnsi="Times New Roman" w:cs="Times New Roman"/>
                <w:b/>
                <w:i/>
                <w:sz w:val="28"/>
                <w:szCs w:val="28"/>
              </w:rPr>
            </w:pPr>
            <w:r>
              <w:rPr>
                <w:rFonts w:ascii="Times New Roman" w:hAnsi="Times New Roman" w:cs="Times New Roman"/>
                <w:b/>
                <w:i/>
                <w:sz w:val="28"/>
                <w:szCs w:val="28"/>
              </w:rPr>
              <w:t>Заявитель н</w:t>
            </w:r>
            <w:r w:rsidR="0037390C">
              <w:rPr>
                <w:rFonts w:ascii="Times New Roman" w:hAnsi="Times New Roman" w:cs="Times New Roman"/>
                <w:b/>
                <w:i/>
                <w:sz w:val="28"/>
                <w:szCs w:val="28"/>
              </w:rPr>
              <w:t xml:space="preserve">е находится в стадии реорганизации или ликвидации </w:t>
            </w:r>
          </w:p>
        </w:tc>
        <w:tc>
          <w:tcPr>
            <w:tcW w:w="5948" w:type="dxa"/>
          </w:tcPr>
          <w:p w:rsidR="0037390C" w:rsidRPr="0037390C" w:rsidRDefault="0037390C" w:rsidP="0037390C">
            <w:pPr>
              <w:jc w:val="both"/>
              <w:rPr>
                <w:rFonts w:ascii="Times New Roman" w:eastAsia="Times New Roman" w:hAnsi="Times New Roman" w:cs="Times New Roman"/>
                <w:sz w:val="26"/>
                <w:szCs w:val="26"/>
                <w:lang w:eastAsia="ru-RU"/>
              </w:rPr>
            </w:pPr>
            <w:r w:rsidRPr="0037390C">
              <w:rPr>
                <w:rFonts w:ascii="Times New Roman" w:eastAsia="Times New Roman" w:hAnsi="Times New Roman" w:cs="Times New Roman"/>
                <w:sz w:val="26"/>
                <w:szCs w:val="26"/>
                <w:lang w:eastAsia="ru-RU"/>
              </w:rPr>
              <w:t xml:space="preserve">В соответствии с пунктом 7 части 7 статьи 13 Закона о территориях опережающего развития реорганизация или ликвидация юридического лица в соответствии с законодательством Российской Федерации является основанием для отказа в заключении соглашения об осуществлении деятельности </w:t>
            </w:r>
          </w:p>
          <w:p w:rsidR="0037390C" w:rsidRPr="0037390C" w:rsidRDefault="0037390C" w:rsidP="0037390C">
            <w:pPr>
              <w:jc w:val="both"/>
              <w:rPr>
                <w:rFonts w:ascii="Times New Roman" w:eastAsia="Times New Roman" w:hAnsi="Times New Roman" w:cs="Times New Roman"/>
                <w:sz w:val="24"/>
                <w:szCs w:val="24"/>
                <w:lang w:eastAsia="ru-RU"/>
              </w:rPr>
            </w:pPr>
          </w:p>
          <w:p w:rsidR="004E6756" w:rsidRDefault="004E6756" w:rsidP="00EE421F">
            <w:pPr>
              <w:jc w:val="both"/>
              <w:rPr>
                <w:rFonts w:ascii="Times New Roman" w:hAnsi="Times New Roman" w:cs="Times New Roman"/>
                <w:b/>
                <w:i/>
                <w:sz w:val="28"/>
                <w:szCs w:val="28"/>
              </w:rPr>
            </w:pPr>
          </w:p>
        </w:tc>
      </w:tr>
    </w:tbl>
    <w:p w:rsidR="004E6756" w:rsidRDefault="004E6756" w:rsidP="00EE421F">
      <w:pPr>
        <w:jc w:val="both"/>
        <w:rPr>
          <w:rFonts w:ascii="Times New Roman" w:hAnsi="Times New Roman" w:cs="Times New Roman"/>
          <w:b/>
          <w:i/>
          <w:sz w:val="28"/>
          <w:szCs w:val="28"/>
        </w:rPr>
      </w:pPr>
    </w:p>
    <w:p w:rsidR="00043930" w:rsidRDefault="00AA67C5" w:rsidP="00EE421F">
      <w:pPr>
        <w:jc w:val="both"/>
        <w:rPr>
          <w:rFonts w:ascii="Times New Roman" w:hAnsi="Times New Roman" w:cs="Times New Roman"/>
          <w:b/>
          <w:i/>
          <w:sz w:val="28"/>
          <w:szCs w:val="28"/>
        </w:rPr>
      </w:pPr>
      <w:r>
        <w:rPr>
          <w:rFonts w:ascii="Times New Roman" w:hAnsi="Times New Roman" w:cs="Times New Roman"/>
          <w:b/>
          <w:i/>
          <w:sz w:val="28"/>
          <w:szCs w:val="28"/>
        </w:rPr>
        <w:t>Обязанности резидента п</w:t>
      </w:r>
      <w:r w:rsidR="00043930">
        <w:rPr>
          <w:rFonts w:ascii="Times New Roman" w:hAnsi="Times New Roman" w:cs="Times New Roman"/>
          <w:b/>
          <w:i/>
          <w:sz w:val="28"/>
          <w:szCs w:val="28"/>
        </w:rPr>
        <w:t>ри исполнении соглашения об осуществлении деятельности</w:t>
      </w:r>
      <w:r w:rsidR="001C5EC8">
        <w:rPr>
          <w:rFonts w:ascii="Times New Roman" w:hAnsi="Times New Roman" w:cs="Times New Roman"/>
          <w:b/>
          <w:i/>
          <w:sz w:val="28"/>
          <w:szCs w:val="28"/>
        </w:rPr>
        <w:t xml:space="preserve"> резидент ТОР</w:t>
      </w:r>
    </w:p>
    <w:tbl>
      <w:tblPr>
        <w:tblStyle w:val="a3"/>
        <w:tblW w:w="9351" w:type="dxa"/>
        <w:tblLook w:val="04A0" w:firstRow="1" w:lastRow="0" w:firstColumn="1" w:lastColumn="0" w:noHBand="0" w:noVBand="1"/>
      </w:tblPr>
      <w:tblGrid>
        <w:gridCol w:w="3397"/>
        <w:gridCol w:w="5954"/>
      </w:tblGrid>
      <w:tr w:rsidR="00043930" w:rsidTr="00E2465A">
        <w:tc>
          <w:tcPr>
            <w:tcW w:w="3397" w:type="dxa"/>
          </w:tcPr>
          <w:p w:rsidR="00043930" w:rsidRPr="00A17307" w:rsidRDefault="00043930" w:rsidP="00EE421F">
            <w:pPr>
              <w:jc w:val="both"/>
              <w:rPr>
                <w:rFonts w:ascii="Times New Roman" w:hAnsi="Times New Roman" w:cs="Times New Roman"/>
                <w:b/>
                <w:i/>
                <w:sz w:val="26"/>
                <w:szCs w:val="26"/>
              </w:rPr>
            </w:pPr>
            <w:r w:rsidRPr="00A17307">
              <w:rPr>
                <w:rFonts w:ascii="Times New Roman" w:hAnsi="Times New Roman" w:cs="Times New Roman"/>
                <w:b/>
                <w:i/>
                <w:sz w:val="26"/>
                <w:szCs w:val="26"/>
              </w:rPr>
              <w:t>Ежекварталь</w:t>
            </w:r>
            <w:r w:rsidR="00E2465A" w:rsidRPr="00A17307">
              <w:rPr>
                <w:rFonts w:ascii="Times New Roman" w:hAnsi="Times New Roman" w:cs="Times New Roman"/>
                <w:b/>
                <w:i/>
                <w:sz w:val="26"/>
                <w:szCs w:val="26"/>
              </w:rPr>
              <w:t>но предоставлять отчет о ходе реализации проекта</w:t>
            </w:r>
          </w:p>
        </w:tc>
        <w:tc>
          <w:tcPr>
            <w:tcW w:w="5954" w:type="dxa"/>
          </w:tcPr>
          <w:p w:rsidR="00043930" w:rsidRPr="00A17307" w:rsidRDefault="00E2465A" w:rsidP="00EE421F">
            <w:pPr>
              <w:jc w:val="both"/>
              <w:rPr>
                <w:rFonts w:ascii="Times New Roman" w:hAnsi="Times New Roman" w:cs="Times New Roman"/>
                <w:sz w:val="26"/>
                <w:szCs w:val="26"/>
              </w:rPr>
            </w:pPr>
            <w:r w:rsidRPr="00A17307">
              <w:rPr>
                <w:rFonts w:ascii="Times New Roman" w:hAnsi="Times New Roman" w:cs="Times New Roman"/>
                <w:sz w:val="26"/>
                <w:szCs w:val="26"/>
              </w:rPr>
              <w:t xml:space="preserve">Согласно </w:t>
            </w:r>
            <w:proofErr w:type="gramStart"/>
            <w:r w:rsidRPr="00A17307">
              <w:rPr>
                <w:rFonts w:ascii="Times New Roman" w:hAnsi="Times New Roman" w:cs="Times New Roman"/>
                <w:sz w:val="26"/>
                <w:szCs w:val="26"/>
              </w:rPr>
              <w:t>условиям соглашения</w:t>
            </w:r>
            <w:proofErr w:type="gramEnd"/>
            <w:r w:rsidRPr="00A17307">
              <w:rPr>
                <w:rFonts w:ascii="Times New Roman" w:hAnsi="Times New Roman" w:cs="Times New Roman"/>
                <w:sz w:val="26"/>
                <w:szCs w:val="26"/>
              </w:rPr>
              <w:t xml:space="preserve"> об осуществлении деятельности ежеквартально в срок до 30 числа месяца следующего за отчетным кварталом резидент обязуется предоставлять отчет о ходе реализации проекта</w:t>
            </w:r>
          </w:p>
          <w:p w:rsidR="00552292" w:rsidRPr="00A17307" w:rsidRDefault="00552292" w:rsidP="006F1715">
            <w:pPr>
              <w:jc w:val="both"/>
              <w:rPr>
                <w:rFonts w:ascii="Times New Roman" w:hAnsi="Times New Roman" w:cs="Times New Roman"/>
                <w:sz w:val="26"/>
                <w:szCs w:val="26"/>
              </w:rPr>
            </w:pPr>
          </w:p>
          <w:p w:rsidR="006F1715" w:rsidRPr="00A17307" w:rsidRDefault="006F1715" w:rsidP="006F1715">
            <w:pPr>
              <w:jc w:val="both"/>
              <w:rPr>
                <w:rFonts w:ascii="Times New Roman" w:hAnsi="Times New Roman" w:cs="Times New Roman"/>
                <w:sz w:val="26"/>
                <w:szCs w:val="26"/>
              </w:rPr>
            </w:pPr>
            <w:r w:rsidRPr="00A17307">
              <w:rPr>
                <w:rFonts w:ascii="Times New Roman" w:hAnsi="Times New Roman" w:cs="Times New Roman"/>
                <w:sz w:val="26"/>
                <w:szCs w:val="26"/>
              </w:rPr>
              <w:t xml:space="preserve">ВНИМАНИЕ! Систематическое (последовательно два и более раза) </w:t>
            </w:r>
            <w:proofErr w:type="spellStart"/>
            <w:r w:rsidRPr="00A17307">
              <w:rPr>
                <w:rFonts w:ascii="Times New Roman" w:hAnsi="Times New Roman" w:cs="Times New Roman"/>
                <w:sz w:val="26"/>
                <w:szCs w:val="26"/>
              </w:rPr>
              <w:t>непредоставление</w:t>
            </w:r>
            <w:proofErr w:type="spellEnd"/>
            <w:r w:rsidRPr="00A17307">
              <w:rPr>
                <w:rFonts w:ascii="Times New Roman" w:hAnsi="Times New Roman" w:cs="Times New Roman"/>
                <w:sz w:val="26"/>
                <w:szCs w:val="26"/>
              </w:rPr>
              <w:t xml:space="preserve"> резидентом отчета, а также предоставление заведомо недостоверной информации является основанием для расторжения соглашения</w:t>
            </w:r>
            <w:r w:rsidR="00552292" w:rsidRPr="00A17307">
              <w:rPr>
                <w:rFonts w:ascii="Times New Roman" w:hAnsi="Times New Roman" w:cs="Times New Roman"/>
                <w:sz w:val="26"/>
                <w:szCs w:val="26"/>
              </w:rPr>
              <w:t xml:space="preserve"> об осуществлении деятельности</w:t>
            </w:r>
          </w:p>
        </w:tc>
      </w:tr>
      <w:tr w:rsidR="00043930" w:rsidTr="00E2465A">
        <w:tc>
          <w:tcPr>
            <w:tcW w:w="3397" w:type="dxa"/>
          </w:tcPr>
          <w:p w:rsidR="00043930" w:rsidRPr="00A17307" w:rsidRDefault="00E2465A" w:rsidP="00EE421F">
            <w:pPr>
              <w:jc w:val="both"/>
              <w:rPr>
                <w:rFonts w:ascii="Times New Roman" w:hAnsi="Times New Roman" w:cs="Times New Roman"/>
                <w:b/>
                <w:i/>
                <w:sz w:val="26"/>
                <w:szCs w:val="26"/>
              </w:rPr>
            </w:pPr>
            <w:r w:rsidRPr="00A17307">
              <w:rPr>
                <w:rFonts w:ascii="Times New Roman" w:hAnsi="Times New Roman" w:cs="Times New Roman"/>
                <w:b/>
                <w:i/>
                <w:sz w:val="26"/>
                <w:szCs w:val="26"/>
              </w:rPr>
              <w:t>Предоставить ИИ и ПД</w:t>
            </w:r>
          </w:p>
        </w:tc>
        <w:tc>
          <w:tcPr>
            <w:tcW w:w="5954" w:type="dxa"/>
          </w:tcPr>
          <w:p w:rsidR="00043930" w:rsidRPr="00A17307" w:rsidRDefault="00E2465A" w:rsidP="00EE421F">
            <w:pPr>
              <w:jc w:val="both"/>
              <w:rPr>
                <w:rFonts w:ascii="Times New Roman" w:hAnsi="Times New Roman" w:cs="Times New Roman"/>
                <w:sz w:val="26"/>
                <w:szCs w:val="26"/>
              </w:rPr>
            </w:pPr>
            <w:r w:rsidRPr="00A17307">
              <w:rPr>
                <w:rFonts w:ascii="Times New Roman" w:hAnsi="Times New Roman" w:cs="Times New Roman"/>
                <w:sz w:val="26"/>
                <w:szCs w:val="26"/>
              </w:rPr>
              <w:t xml:space="preserve">Согласно </w:t>
            </w:r>
            <w:proofErr w:type="gramStart"/>
            <w:r w:rsidRPr="00A17307">
              <w:rPr>
                <w:rFonts w:ascii="Times New Roman" w:hAnsi="Times New Roman" w:cs="Times New Roman"/>
                <w:sz w:val="26"/>
                <w:szCs w:val="26"/>
              </w:rPr>
              <w:t>условиям соглашения</w:t>
            </w:r>
            <w:proofErr w:type="gramEnd"/>
            <w:r w:rsidRPr="00A17307">
              <w:rPr>
                <w:rFonts w:ascii="Times New Roman" w:hAnsi="Times New Roman" w:cs="Times New Roman"/>
                <w:sz w:val="26"/>
                <w:szCs w:val="26"/>
              </w:rPr>
              <w:t xml:space="preserve"> об осуществлении деятельности (если это предусмотрено) резидент ТОР обязуется в сроки, установленные соглашением об осуществлении деятельности, предоставить в управляющую компанию </w:t>
            </w:r>
            <w:r w:rsidRPr="00A17307">
              <w:rPr>
                <w:rFonts w:ascii="Times New Roman" w:hAnsi="Times New Roman" w:cs="Times New Roman"/>
                <w:sz w:val="26"/>
                <w:szCs w:val="26"/>
              </w:rPr>
              <w:lastRenderedPageBreak/>
              <w:t>результаты инженерных изысканий и проектную документацию</w:t>
            </w:r>
          </w:p>
          <w:p w:rsidR="00552292" w:rsidRPr="00A17307" w:rsidRDefault="00552292" w:rsidP="00EE421F">
            <w:pPr>
              <w:jc w:val="both"/>
              <w:rPr>
                <w:rFonts w:ascii="Times New Roman" w:hAnsi="Times New Roman" w:cs="Times New Roman"/>
                <w:sz w:val="26"/>
                <w:szCs w:val="26"/>
              </w:rPr>
            </w:pPr>
          </w:p>
          <w:p w:rsidR="00552292" w:rsidRPr="00A17307" w:rsidRDefault="00552292" w:rsidP="00EE421F">
            <w:pPr>
              <w:jc w:val="both"/>
              <w:rPr>
                <w:rFonts w:ascii="Times New Roman" w:hAnsi="Times New Roman" w:cs="Times New Roman"/>
                <w:sz w:val="26"/>
                <w:szCs w:val="26"/>
              </w:rPr>
            </w:pPr>
            <w:r w:rsidRPr="00A17307">
              <w:rPr>
                <w:rFonts w:ascii="Times New Roman" w:hAnsi="Times New Roman" w:cs="Times New Roman"/>
                <w:sz w:val="26"/>
                <w:szCs w:val="26"/>
              </w:rPr>
              <w:t>ВНИМАНИЕ! Непредставление ИИ и ПД является основанием для расторжения соглашения об осуществлении деятельности</w:t>
            </w:r>
          </w:p>
          <w:p w:rsidR="00E2465A" w:rsidRPr="00A17307" w:rsidRDefault="00E2465A" w:rsidP="00EE421F">
            <w:pPr>
              <w:jc w:val="both"/>
              <w:rPr>
                <w:rFonts w:ascii="Times New Roman" w:hAnsi="Times New Roman" w:cs="Times New Roman"/>
                <w:b/>
                <w:i/>
                <w:sz w:val="26"/>
                <w:szCs w:val="26"/>
              </w:rPr>
            </w:pPr>
          </w:p>
        </w:tc>
      </w:tr>
      <w:tr w:rsidR="00043930" w:rsidTr="00E2465A">
        <w:tc>
          <w:tcPr>
            <w:tcW w:w="3397" w:type="dxa"/>
          </w:tcPr>
          <w:p w:rsidR="00043930" w:rsidRPr="00A17307" w:rsidRDefault="00E2465A" w:rsidP="00EE421F">
            <w:pPr>
              <w:jc w:val="both"/>
              <w:rPr>
                <w:rFonts w:ascii="Times New Roman" w:hAnsi="Times New Roman" w:cs="Times New Roman"/>
                <w:b/>
                <w:i/>
                <w:sz w:val="26"/>
                <w:szCs w:val="26"/>
              </w:rPr>
            </w:pPr>
            <w:r w:rsidRPr="00A17307">
              <w:rPr>
                <w:rFonts w:ascii="Times New Roman" w:hAnsi="Times New Roman" w:cs="Times New Roman"/>
                <w:b/>
                <w:i/>
                <w:sz w:val="26"/>
                <w:szCs w:val="26"/>
              </w:rPr>
              <w:lastRenderedPageBreak/>
              <w:t>Приступить к осуществлению деятельности по проекту</w:t>
            </w:r>
          </w:p>
        </w:tc>
        <w:tc>
          <w:tcPr>
            <w:tcW w:w="5954" w:type="dxa"/>
          </w:tcPr>
          <w:p w:rsidR="00043930" w:rsidRPr="00A17307" w:rsidRDefault="00E2465A" w:rsidP="00EE421F">
            <w:pPr>
              <w:jc w:val="both"/>
              <w:rPr>
                <w:rFonts w:ascii="Times New Roman" w:hAnsi="Times New Roman" w:cs="Times New Roman"/>
                <w:sz w:val="26"/>
                <w:szCs w:val="26"/>
              </w:rPr>
            </w:pPr>
            <w:r w:rsidRPr="00A17307">
              <w:rPr>
                <w:rFonts w:ascii="Times New Roman" w:hAnsi="Times New Roman" w:cs="Times New Roman"/>
                <w:sz w:val="26"/>
                <w:szCs w:val="26"/>
              </w:rPr>
              <w:t xml:space="preserve">Согласно </w:t>
            </w:r>
            <w:proofErr w:type="gramStart"/>
            <w:r w:rsidRPr="00A17307">
              <w:rPr>
                <w:rFonts w:ascii="Times New Roman" w:hAnsi="Times New Roman" w:cs="Times New Roman"/>
                <w:sz w:val="26"/>
                <w:szCs w:val="26"/>
              </w:rPr>
              <w:t>условиям соглашения</w:t>
            </w:r>
            <w:proofErr w:type="gramEnd"/>
            <w:r w:rsidRPr="00A17307">
              <w:rPr>
                <w:rFonts w:ascii="Times New Roman" w:hAnsi="Times New Roman" w:cs="Times New Roman"/>
                <w:sz w:val="26"/>
                <w:szCs w:val="26"/>
              </w:rPr>
              <w:t xml:space="preserve"> об осуществлении деятельности </w:t>
            </w:r>
            <w:r w:rsidR="001C5EC8" w:rsidRPr="00A17307">
              <w:rPr>
                <w:rFonts w:ascii="Times New Roman" w:hAnsi="Times New Roman" w:cs="Times New Roman"/>
                <w:sz w:val="26"/>
                <w:szCs w:val="26"/>
              </w:rPr>
              <w:t>резидент ТОР обязан начать осуществление деятельности, направленной на реализацию инвестиционного проекта, в течение 24 месяцев с даты подписания соглашения об осуществлении деятельности</w:t>
            </w:r>
          </w:p>
          <w:p w:rsidR="00552292" w:rsidRPr="00A17307" w:rsidRDefault="00552292" w:rsidP="00EE421F">
            <w:pPr>
              <w:jc w:val="both"/>
              <w:rPr>
                <w:rFonts w:ascii="Times New Roman" w:hAnsi="Times New Roman" w:cs="Times New Roman"/>
                <w:sz w:val="26"/>
                <w:szCs w:val="26"/>
              </w:rPr>
            </w:pPr>
          </w:p>
          <w:p w:rsidR="00552292" w:rsidRPr="00A17307" w:rsidRDefault="00552292" w:rsidP="00552292">
            <w:pPr>
              <w:jc w:val="both"/>
              <w:rPr>
                <w:rFonts w:ascii="Times New Roman" w:hAnsi="Times New Roman" w:cs="Times New Roman"/>
                <w:sz w:val="26"/>
                <w:szCs w:val="26"/>
              </w:rPr>
            </w:pPr>
            <w:r w:rsidRPr="00A17307">
              <w:rPr>
                <w:rFonts w:ascii="Times New Roman" w:hAnsi="Times New Roman" w:cs="Times New Roman"/>
                <w:sz w:val="26"/>
                <w:szCs w:val="26"/>
              </w:rPr>
              <w:t>ВНИМАНИЕ! Неосуществление деятельности, направленной на реализацию проекта, в течение 24 месяцев с даты подписания соглашения об осуществлении деятельности является основанием для расторжения соглашения об осуществлении деятельности</w:t>
            </w:r>
          </w:p>
          <w:p w:rsidR="00552292" w:rsidRPr="00A17307" w:rsidRDefault="00552292" w:rsidP="00EE421F">
            <w:pPr>
              <w:jc w:val="both"/>
              <w:rPr>
                <w:rFonts w:ascii="Times New Roman" w:hAnsi="Times New Roman" w:cs="Times New Roman"/>
                <w:b/>
                <w:i/>
                <w:sz w:val="26"/>
                <w:szCs w:val="26"/>
              </w:rPr>
            </w:pPr>
          </w:p>
        </w:tc>
      </w:tr>
      <w:tr w:rsidR="00043930" w:rsidTr="00E2465A">
        <w:tc>
          <w:tcPr>
            <w:tcW w:w="3397" w:type="dxa"/>
          </w:tcPr>
          <w:p w:rsidR="00043930" w:rsidRPr="00A17307" w:rsidRDefault="001C5EC8" w:rsidP="00EE421F">
            <w:pPr>
              <w:jc w:val="both"/>
              <w:rPr>
                <w:rFonts w:ascii="Times New Roman" w:hAnsi="Times New Roman" w:cs="Times New Roman"/>
                <w:b/>
                <w:i/>
                <w:sz w:val="26"/>
                <w:szCs w:val="26"/>
              </w:rPr>
            </w:pPr>
            <w:r w:rsidRPr="00A17307">
              <w:rPr>
                <w:rFonts w:ascii="Times New Roman" w:hAnsi="Times New Roman" w:cs="Times New Roman"/>
                <w:b/>
                <w:i/>
                <w:sz w:val="26"/>
                <w:szCs w:val="26"/>
              </w:rPr>
              <w:t>Осуществить инвестиции, в том числе капитальные вложения</w:t>
            </w:r>
          </w:p>
        </w:tc>
        <w:tc>
          <w:tcPr>
            <w:tcW w:w="5954" w:type="dxa"/>
          </w:tcPr>
          <w:p w:rsidR="00043930" w:rsidRPr="00A17307" w:rsidRDefault="001C5EC8" w:rsidP="00EE421F">
            <w:pPr>
              <w:jc w:val="both"/>
              <w:rPr>
                <w:rFonts w:ascii="Times New Roman" w:hAnsi="Times New Roman" w:cs="Times New Roman"/>
                <w:sz w:val="26"/>
                <w:szCs w:val="26"/>
              </w:rPr>
            </w:pPr>
            <w:r w:rsidRPr="00A17307">
              <w:rPr>
                <w:rFonts w:ascii="Times New Roman" w:hAnsi="Times New Roman" w:cs="Times New Roman"/>
                <w:sz w:val="26"/>
                <w:szCs w:val="26"/>
              </w:rPr>
              <w:t xml:space="preserve">Согласно </w:t>
            </w:r>
            <w:proofErr w:type="gramStart"/>
            <w:r w:rsidRPr="00A17307">
              <w:rPr>
                <w:rFonts w:ascii="Times New Roman" w:hAnsi="Times New Roman" w:cs="Times New Roman"/>
                <w:sz w:val="26"/>
                <w:szCs w:val="26"/>
              </w:rPr>
              <w:t>условиям соглашения</w:t>
            </w:r>
            <w:proofErr w:type="gramEnd"/>
            <w:r w:rsidRPr="00A17307">
              <w:rPr>
                <w:rFonts w:ascii="Times New Roman" w:hAnsi="Times New Roman" w:cs="Times New Roman"/>
                <w:sz w:val="26"/>
                <w:szCs w:val="26"/>
              </w:rPr>
              <w:t xml:space="preserve"> об осуществлении деятельности резидент ТОР обязан осуществить инвестиции, в том числе капитальные вложения в объеме и сроки, предусмотренные соглашением об осуществлении деятельности </w:t>
            </w:r>
          </w:p>
          <w:p w:rsidR="00552292" w:rsidRPr="00A17307" w:rsidRDefault="00552292" w:rsidP="00EE421F">
            <w:pPr>
              <w:jc w:val="both"/>
              <w:rPr>
                <w:rFonts w:ascii="Times New Roman" w:hAnsi="Times New Roman" w:cs="Times New Roman"/>
                <w:sz w:val="26"/>
                <w:szCs w:val="26"/>
              </w:rPr>
            </w:pPr>
          </w:p>
          <w:p w:rsidR="00552292" w:rsidRPr="00A17307" w:rsidRDefault="00552292" w:rsidP="00552292">
            <w:pPr>
              <w:jc w:val="both"/>
              <w:rPr>
                <w:rFonts w:ascii="Times New Roman" w:hAnsi="Times New Roman" w:cs="Times New Roman"/>
                <w:sz w:val="26"/>
                <w:szCs w:val="26"/>
              </w:rPr>
            </w:pPr>
            <w:r w:rsidRPr="00A17307">
              <w:rPr>
                <w:rFonts w:ascii="Times New Roman" w:hAnsi="Times New Roman" w:cs="Times New Roman"/>
                <w:sz w:val="26"/>
                <w:szCs w:val="26"/>
              </w:rPr>
              <w:t xml:space="preserve">ВНИМАНИЕ! Неосуществление инвестиций, в том числе капитальных вложений является основанием для расторжения соглашения об осуществлении деятельности </w:t>
            </w:r>
          </w:p>
          <w:p w:rsidR="00552292" w:rsidRPr="00A17307" w:rsidRDefault="00552292" w:rsidP="00EE421F">
            <w:pPr>
              <w:jc w:val="both"/>
              <w:rPr>
                <w:rFonts w:ascii="Times New Roman" w:hAnsi="Times New Roman" w:cs="Times New Roman"/>
                <w:b/>
                <w:i/>
                <w:sz w:val="26"/>
                <w:szCs w:val="26"/>
              </w:rPr>
            </w:pPr>
          </w:p>
        </w:tc>
      </w:tr>
      <w:tr w:rsidR="00043930" w:rsidTr="00E2465A">
        <w:tc>
          <w:tcPr>
            <w:tcW w:w="3397" w:type="dxa"/>
          </w:tcPr>
          <w:p w:rsidR="00043930" w:rsidRPr="00A17307" w:rsidRDefault="00E55746" w:rsidP="00EE421F">
            <w:pPr>
              <w:jc w:val="both"/>
              <w:rPr>
                <w:rFonts w:ascii="Times New Roman" w:hAnsi="Times New Roman" w:cs="Times New Roman"/>
                <w:b/>
                <w:i/>
                <w:sz w:val="26"/>
                <w:szCs w:val="26"/>
              </w:rPr>
            </w:pPr>
            <w:r w:rsidRPr="00A17307">
              <w:rPr>
                <w:rFonts w:ascii="Times New Roman" w:hAnsi="Times New Roman" w:cs="Times New Roman"/>
                <w:b/>
                <w:i/>
                <w:sz w:val="26"/>
                <w:szCs w:val="26"/>
              </w:rPr>
              <w:t xml:space="preserve">Не передавать свои права и обязанности </w:t>
            </w:r>
          </w:p>
        </w:tc>
        <w:tc>
          <w:tcPr>
            <w:tcW w:w="5954" w:type="dxa"/>
          </w:tcPr>
          <w:p w:rsidR="00E55746" w:rsidRPr="00E55746" w:rsidRDefault="00E55746" w:rsidP="00E55746">
            <w:pPr>
              <w:jc w:val="both"/>
              <w:rPr>
                <w:rFonts w:ascii="Times New Roman" w:eastAsia="Times New Roman" w:hAnsi="Times New Roman" w:cs="Times New Roman"/>
                <w:sz w:val="26"/>
                <w:szCs w:val="26"/>
                <w:lang w:eastAsia="ru-RU"/>
              </w:rPr>
            </w:pPr>
            <w:r w:rsidRPr="00A17307">
              <w:rPr>
                <w:rFonts w:ascii="Times New Roman" w:eastAsia="Times New Roman" w:hAnsi="Times New Roman" w:cs="Times New Roman"/>
                <w:sz w:val="26"/>
                <w:szCs w:val="26"/>
                <w:lang w:eastAsia="ru-RU"/>
              </w:rPr>
              <w:t>Согласно части 6 статьи 14 Закона о территориях опережающего развития р</w:t>
            </w:r>
            <w:r w:rsidRPr="00E55746">
              <w:rPr>
                <w:rFonts w:ascii="Times New Roman" w:eastAsia="Times New Roman" w:hAnsi="Times New Roman" w:cs="Times New Roman"/>
                <w:sz w:val="26"/>
                <w:szCs w:val="26"/>
                <w:lang w:eastAsia="ru-RU"/>
              </w:rPr>
              <w:t xml:space="preserve">езидент </w:t>
            </w:r>
            <w:r w:rsidR="006F1715" w:rsidRPr="00A17307">
              <w:rPr>
                <w:rFonts w:ascii="Times New Roman" w:eastAsia="Times New Roman" w:hAnsi="Times New Roman" w:cs="Times New Roman"/>
                <w:sz w:val="26"/>
                <w:szCs w:val="26"/>
                <w:lang w:eastAsia="ru-RU"/>
              </w:rPr>
              <w:t>ТОР</w:t>
            </w:r>
            <w:r w:rsidRPr="00E55746">
              <w:rPr>
                <w:rFonts w:ascii="Times New Roman" w:eastAsia="Times New Roman" w:hAnsi="Times New Roman" w:cs="Times New Roman"/>
                <w:sz w:val="26"/>
                <w:szCs w:val="26"/>
                <w:lang w:eastAsia="ru-RU"/>
              </w:rPr>
              <w:t xml:space="preserve"> не вправе передавать свои права и обязанности по соглашению об осуществлении деятельности другому лицу </w:t>
            </w:r>
          </w:p>
          <w:p w:rsidR="00043930" w:rsidRPr="00A17307" w:rsidRDefault="00043930" w:rsidP="00EE421F">
            <w:pPr>
              <w:jc w:val="both"/>
              <w:rPr>
                <w:rFonts w:ascii="Times New Roman" w:hAnsi="Times New Roman" w:cs="Times New Roman"/>
                <w:b/>
                <w:i/>
                <w:sz w:val="26"/>
                <w:szCs w:val="26"/>
              </w:rPr>
            </w:pPr>
          </w:p>
        </w:tc>
      </w:tr>
      <w:tr w:rsidR="006F1715" w:rsidTr="00E2465A">
        <w:tc>
          <w:tcPr>
            <w:tcW w:w="3397" w:type="dxa"/>
          </w:tcPr>
          <w:p w:rsidR="006F1715" w:rsidRPr="00A17307" w:rsidRDefault="00A138C1" w:rsidP="00AA67C5">
            <w:pPr>
              <w:jc w:val="both"/>
              <w:rPr>
                <w:rFonts w:ascii="Times New Roman" w:hAnsi="Times New Roman" w:cs="Times New Roman"/>
                <w:b/>
                <w:i/>
                <w:sz w:val="26"/>
                <w:szCs w:val="26"/>
              </w:rPr>
            </w:pPr>
            <w:r w:rsidRPr="00A17307">
              <w:rPr>
                <w:rFonts w:ascii="Times New Roman" w:hAnsi="Times New Roman" w:cs="Times New Roman"/>
                <w:b/>
                <w:i/>
                <w:sz w:val="26"/>
                <w:szCs w:val="26"/>
              </w:rPr>
              <w:t>Не создавать филиалы и представительства, кроме как на иной территории опережающего развития</w:t>
            </w:r>
          </w:p>
        </w:tc>
        <w:tc>
          <w:tcPr>
            <w:tcW w:w="5954" w:type="dxa"/>
          </w:tcPr>
          <w:p w:rsidR="00D20271" w:rsidRPr="00D20271" w:rsidRDefault="00D20271" w:rsidP="00D20271">
            <w:pPr>
              <w:jc w:val="both"/>
              <w:rPr>
                <w:rFonts w:ascii="Times New Roman" w:eastAsia="Times New Roman" w:hAnsi="Times New Roman" w:cs="Times New Roman"/>
                <w:sz w:val="26"/>
                <w:szCs w:val="26"/>
                <w:lang w:eastAsia="ru-RU"/>
              </w:rPr>
            </w:pPr>
            <w:r w:rsidRPr="00A17307">
              <w:rPr>
                <w:rFonts w:ascii="Times New Roman" w:eastAsia="Times New Roman" w:hAnsi="Times New Roman" w:cs="Times New Roman"/>
                <w:sz w:val="26"/>
                <w:szCs w:val="26"/>
                <w:lang w:eastAsia="ru-RU"/>
              </w:rPr>
              <w:t xml:space="preserve">Согласно части </w:t>
            </w:r>
            <w:r w:rsidRPr="00D20271">
              <w:rPr>
                <w:rFonts w:ascii="Times New Roman" w:eastAsia="Times New Roman" w:hAnsi="Times New Roman" w:cs="Times New Roman"/>
                <w:sz w:val="26"/>
                <w:szCs w:val="26"/>
                <w:lang w:eastAsia="ru-RU"/>
              </w:rPr>
              <w:t>3</w:t>
            </w:r>
            <w:r w:rsidRPr="00A17307">
              <w:rPr>
                <w:rFonts w:ascii="Times New Roman" w:eastAsia="Times New Roman" w:hAnsi="Times New Roman" w:cs="Times New Roman"/>
                <w:sz w:val="26"/>
                <w:szCs w:val="26"/>
                <w:lang w:eastAsia="ru-RU"/>
              </w:rPr>
              <w:t xml:space="preserve"> статьи 12 Закона о территориях опережающего развития р</w:t>
            </w:r>
            <w:r w:rsidRPr="00D20271">
              <w:rPr>
                <w:rFonts w:ascii="Times New Roman" w:eastAsia="Times New Roman" w:hAnsi="Times New Roman" w:cs="Times New Roman"/>
                <w:sz w:val="26"/>
                <w:szCs w:val="26"/>
                <w:lang w:eastAsia="ru-RU"/>
              </w:rPr>
              <w:t xml:space="preserve">езиденты </w:t>
            </w:r>
            <w:r w:rsidRPr="00A17307">
              <w:rPr>
                <w:rFonts w:ascii="Times New Roman" w:eastAsia="Times New Roman" w:hAnsi="Times New Roman" w:cs="Times New Roman"/>
                <w:sz w:val="26"/>
                <w:szCs w:val="26"/>
                <w:lang w:eastAsia="ru-RU"/>
              </w:rPr>
              <w:t>ТОР</w:t>
            </w:r>
            <w:r w:rsidRPr="00D20271">
              <w:rPr>
                <w:rFonts w:ascii="Times New Roman" w:eastAsia="Times New Roman" w:hAnsi="Times New Roman" w:cs="Times New Roman"/>
                <w:sz w:val="26"/>
                <w:szCs w:val="26"/>
                <w:lang w:eastAsia="ru-RU"/>
              </w:rPr>
              <w:t xml:space="preserve"> не вправе иметь филиалы и представительства за пределами этой или иной т</w:t>
            </w:r>
            <w:r w:rsidRPr="00A17307">
              <w:rPr>
                <w:rFonts w:ascii="Times New Roman" w:eastAsia="Times New Roman" w:hAnsi="Times New Roman" w:cs="Times New Roman"/>
                <w:sz w:val="26"/>
                <w:szCs w:val="26"/>
                <w:lang w:eastAsia="ru-RU"/>
              </w:rPr>
              <w:t>ерритории опережающего развития</w:t>
            </w:r>
            <w:r w:rsidRPr="00D20271">
              <w:rPr>
                <w:rFonts w:ascii="Times New Roman" w:eastAsia="Times New Roman" w:hAnsi="Times New Roman" w:cs="Times New Roman"/>
                <w:sz w:val="26"/>
                <w:szCs w:val="26"/>
                <w:lang w:eastAsia="ru-RU"/>
              </w:rPr>
              <w:t xml:space="preserve"> </w:t>
            </w:r>
          </w:p>
          <w:p w:rsidR="006F1715" w:rsidRPr="00A17307" w:rsidRDefault="006F1715" w:rsidP="00E55746">
            <w:pPr>
              <w:jc w:val="both"/>
              <w:rPr>
                <w:rFonts w:ascii="Times New Roman" w:eastAsia="Times New Roman" w:hAnsi="Times New Roman" w:cs="Times New Roman"/>
                <w:sz w:val="26"/>
                <w:szCs w:val="26"/>
                <w:lang w:eastAsia="ru-RU"/>
              </w:rPr>
            </w:pPr>
          </w:p>
          <w:p w:rsidR="00D20271" w:rsidRPr="00A17307" w:rsidRDefault="00D20271" w:rsidP="00E55746">
            <w:pPr>
              <w:jc w:val="both"/>
              <w:rPr>
                <w:rFonts w:ascii="Times New Roman" w:eastAsia="Times New Roman" w:hAnsi="Times New Roman" w:cs="Times New Roman"/>
                <w:sz w:val="26"/>
                <w:szCs w:val="26"/>
                <w:lang w:eastAsia="ru-RU"/>
              </w:rPr>
            </w:pPr>
            <w:r w:rsidRPr="00A17307">
              <w:rPr>
                <w:rFonts w:ascii="Times New Roman" w:eastAsia="Times New Roman" w:hAnsi="Times New Roman" w:cs="Times New Roman"/>
                <w:sz w:val="26"/>
                <w:szCs w:val="26"/>
                <w:lang w:eastAsia="ru-RU"/>
              </w:rPr>
              <w:t>ВНИМАНИЕ! Наличие филиала или представительства за пределами этой или иной территории опережающего развития является основанием для расторжения соглашения об осуществлении деятельности</w:t>
            </w:r>
          </w:p>
        </w:tc>
      </w:tr>
    </w:tbl>
    <w:p w:rsidR="00043930" w:rsidRDefault="00043930" w:rsidP="001C5EC8">
      <w:pPr>
        <w:jc w:val="both"/>
        <w:rPr>
          <w:rFonts w:ascii="Times New Roman" w:hAnsi="Times New Roman" w:cs="Times New Roman"/>
          <w:b/>
          <w:i/>
          <w:sz w:val="28"/>
          <w:szCs w:val="28"/>
        </w:rPr>
      </w:pPr>
    </w:p>
    <w:p w:rsidR="0015545D" w:rsidRDefault="00AA67C5" w:rsidP="001C5EC8">
      <w:pPr>
        <w:jc w:val="both"/>
        <w:rPr>
          <w:rFonts w:ascii="Times New Roman" w:hAnsi="Times New Roman" w:cs="Times New Roman"/>
          <w:b/>
          <w:i/>
          <w:sz w:val="28"/>
          <w:szCs w:val="28"/>
        </w:rPr>
      </w:pPr>
      <w:r>
        <w:rPr>
          <w:rFonts w:ascii="Times New Roman" w:hAnsi="Times New Roman" w:cs="Times New Roman"/>
          <w:b/>
          <w:i/>
          <w:sz w:val="28"/>
          <w:szCs w:val="28"/>
        </w:rPr>
        <w:t xml:space="preserve">Особенности применения </w:t>
      </w:r>
      <w:bookmarkStart w:id="0" w:name="_GoBack"/>
      <w:bookmarkEnd w:id="0"/>
      <w:r w:rsidR="0015545D">
        <w:rPr>
          <w:rFonts w:ascii="Times New Roman" w:hAnsi="Times New Roman" w:cs="Times New Roman"/>
          <w:b/>
          <w:i/>
          <w:sz w:val="28"/>
          <w:szCs w:val="28"/>
        </w:rPr>
        <w:t>налоговых льгот</w:t>
      </w:r>
    </w:p>
    <w:p w:rsidR="007B30DD" w:rsidRPr="007B30DD" w:rsidRDefault="007B30DD" w:rsidP="001C5EC8">
      <w:pPr>
        <w:jc w:val="both"/>
        <w:rPr>
          <w:rFonts w:ascii="Times New Roman" w:hAnsi="Times New Roman" w:cs="Times New Roman"/>
          <w:sz w:val="28"/>
          <w:szCs w:val="28"/>
        </w:rPr>
      </w:pPr>
      <w:r>
        <w:rPr>
          <w:rFonts w:ascii="Times New Roman" w:hAnsi="Times New Roman" w:cs="Times New Roman"/>
          <w:b/>
          <w:i/>
          <w:sz w:val="28"/>
          <w:szCs w:val="28"/>
        </w:rPr>
        <w:t xml:space="preserve">ВНИМАНИЕ! </w:t>
      </w:r>
      <w:r w:rsidRPr="007B30DD">
        <w:rPr>
          <w:rFonts w:ascii="Times New Roman" w:hAnsi="Times New Roman" w:cs="Times New Roman"/>
          <w:sz w:val="28"/>
          <w:szCs w:val="28"/>
        </w:rPr>
        <w:t>При</w:t>
      </w:r>
      <w:r>
        <w:rPr>
          <w:rFonts w:ascii="Times New Roman" w:hAnsi="Times New Roman" w:cs="Times New Roman"/>
          <w:sz w:val="28"/>
          <w:szCs w:val="28"/>
        </w:rPr>
        <w:t xml:space="preserve"> получении статуса резидента внимательно </w:t>
      </w:r>
      <w:r w:rsidRPr="007B30DD">
        <w:rPr>
          <w:rFonts w:ascii="Times New Roman" w:hAnsi="Times New Roman" w:cs="Times New Roman"/>
          <w:sz w:val="28"/>
          <w:szCs w:val="28"/>
        </w:rPr>
        <w:t>ознакомьтесь с</w:t>
      </w:r>
      <w:r w:rsidR="0095109B">
        <w:rPr>
          <w:rFonts w:ascii="Times New Roman" w:hAnsi="Times New Roman" w:cs="Times New Roman"/>
          <w:sz w:val="28"/>
          <w:szCs w:val="28"/>
        </w:rPr>
        <w:t xml:space="preserve"> нормативно-правовыми актами, регулирующими порядок применения льгот и преференций</w:t>
      </w:r>
      <w:r w:rsidRPr="007B30DD">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3397"/>
        <w:gridCol w:w="5948"/>
      </w:tblGrid>
      <w:tr w:rsidR="0015545D" w:rsidTr="00BB44C9">
        <w:tc>
          <w:tcPr>
            <w:tcW w:w="3397" w:type="dxa"/>
          </w:tcPr>
          <w:p w:rsidR="00BB44C9" w:rsidRPr="00BB44C9" w:rsidRDefault="00BB44C9" w:rsidP="00BB44C9">
            <w:pPr>
              <w:jc w:val="both"/>
              <w:rPr>
                <w:rFonts w:ascii="Times New Roman" w:eastAsia="Times New Roman" w:hAnsi="Times New Roman" w:cs="Times New Roman"/>
                <w:b/>
                <w:i/>
                <w:sz w:val="26"/>
                <w:szCs w:val="26"/>
                <w:lang w:eastAsia="ru-RU"/>
              </w:rPr>
            </w:pPr>
            <w:r w:rsidRPr="00BB44C9">
              <w:rPr>
                <w:rFonts w:ascii="Times New Roman" w:eastAsia="Times New Roman" w:hAnsi="Times New Roman" w:cs="Times New Roman"/>
                <w:b/>
                <w:i/>
                <w:sz w:val="26"/>
                <w:szCs w:val="26"/>
                <w:lang w:eastAsia="ru-RU"/>
              </w:rPr>
              <w:t xml:space="preserve">Налогоплательщик - резидент </w:t>
            </w:r>
            <w:r w:rsidRPr="00A17307">
              <w:rPr>
                <w:rFonts w:ascii="Times New Roman" w:eastAsia="Times New Roman" w:hAnsi="Times New Roman" w:cs="Times New Roman"/>
                <w:b/>
                <w:i/>
                <w:sz w:val="26"/>
                <w:szCs w:val="26"/>
                <w:lang w:eastAsia="ru-RU"/>
              </w:rPr>
              <w:t xml:space="preserve">ТОР в целях применения льготной налоговой ставки по налогу на прибыль </w:t>
            </w:r>
            <w:proofErr w:type="gramStart"/>
            <w:r w:rsidRPr="00A17307">
              <w:rPr>
                <w:rFonts w:ascii="Times New Roman" w:eastAsia="Times New Roman" w:hAnsi="Times New Roman" w:cs="Times New Roman"/>
                <w:b/>
                <w:i/>
                <w:sz w:val="26"/>
                <w:szCs w:val="26"/>
                <w:lang w:eastAsia="ru-RU"/>
              </w:rPr>
              <w:t xml:space="preserve">организации </w:t>
            </w:r>
            <w:r w:rsidRPr="00BB44C9">
              <w:rPr>
                <w:rFonts w:ascii="Times New Roman" w:eastAsia="Times New Roman" w:hAnsi="Times New Roman" w:cs="Times New Roman"/>
                <w:b/>
                <w:i/>
                <w:sz w:val="26"/>
                <w:szCs w:val="26"/>
                <w:lang w:eastAsia="ru-RU"/>
              </w:rPr>
              <w:t xml:space="preserve"> непрерывно</w:t>
            </w:r>
            <w:proofErr w:type="gramEnd"/>
            <w:r w:rsidRPr="00BB44C9">
              <w:rPr>
                <w:rFonts w:ascii="Times New Roman" w:eastAsia="Times New Roman" w:hAnsi="Times New Roman" w:cs="Times New Roman"/>
                <w:b/>
                <w:i/>
                <w:sz w:val="26"/>
                <w:szCs w:val="26"/>
                <w:lang w:eastAsia="ru-RU"/>
              </w:rPr>
              <w:t xml:space="preserve"> до истечения срок</w:t>
            </w:r>
            <w:r w:rsidRPr="00A17307">
              <w:rPr>
                <w:rFonts w:ascii="Times New Roman" w:eastAsia="Times New Roman" w:hAnsi="Times New Roman" w:cs="Times New Roman"/>
                <w:b/>
                <w:i/>
                <w:sz w:val="26"/>
                <w:szCs w:val="26"/>
                <w:lang w:eastAsia="ru-RU"/>
              </w:rPr>
              <w:t>а применения таких</w:t>
            </w:r>
            <w:r w:rsidRPr="00BB44C9">
              <w:rPr>
                <w:rFonts w:ascii="Times New Roman" w:eastAsia="Times New Roman" w:hAnsi="Times New Roman" w:cs="Times New Roman"/>
                <w:b/>
                <w:i/>
                <w:sz w:val="26"/>
                <w:szCs w:val="26"/>
                <w:lang w:eastAsia="ru-RU"/>
              </w:rPr>
              <w:t xml:space="preserve"> налоговых ставок </w:t>
            </w:r>
            <w:r w:rsidRPr="00A17307">
              <w:rPr>
                <w:rFonts w:ascii="Times New Roman" w:eastAsia="Times New Roman" w:hAnsi="Times New Roman" w:cs="Times New Roman"/>
                <w:b/>
                <w:i/>
                <w:sz w:val="26"/>
                <w:szCs w:val="26"/>
                <w:lang w:eastAsia="ru-RU"/>
              </w:rPr>
              <w:t>должен</w:t>
            </w:r>
            <w:r w:rsidRPr="00BB44C9">
              <w:rPr>
                <w:rFonts w:ascii="Times New Roman" w:eastAsia="Times New Roman" w:hAnsi="Times New Roman" w:cs="Times New Roman"/>
                <w:b/>
                <w:i/>
                <w:sz w:val="26"/>
                <w:szCs w:val="26"/>
                <w:lang w:eastAsia="ru-RU"/>
              </w:rPr>
              <w:t xml:space="preserve"> отвеча</w:t>
            </w:r>
            <w:r w:rsidRPr="00A17307">
              <w:rPr>
                <w:rFonts w:ascii="Times New Roman" w:eastAsia="Times New Roman" w:hAnsi="Times New Roman" w:cs="Times New Roman"/>
                <w:b/>
                <w:i/>
                <w:sz w:val="26"/>
                <w:szCs w:val="26"/>
                <w:lang w:eastAsia="ru-RU"/>
              </w:rPr>
              <w:t>ть</w:t>
            </w:r>
            <w:r w:rsidRPr="00BB44C9">
              <w:rPr>
                <w:rFonts w:ascii="Times New Roman" w:eastAsia="Times New Roman" w:hAnsi="Times New Roman" w:cs="Times New Roman"/>
                <w:b/>
                <w:i/>
                <w:sz w:val="26"/>
                <w:szCs w:val="26"/>
                <w:lang w:eastAsia="ru-RU"/>
              </w:rPr>
              <w:t xml:space="preserve"> одновременно следующим требованиям: </w:t>
            </w:r>
          </w:p>
          <w:p w:rsidR="0015545D" w:rsidRPr="00A17307" w:rsidRDefault="0015545D" w:rsidP="001C5EC8">
            <w:pPr>
              <w:jc w:val="both"/>
              <w:rPr>
                <w:rFonts w:ascii="Times New Roman" w:hAnsi="Times New Roman" w:cs="Times New Roman"/>
                <w:b/>
                <w:i/>
                <w:sz w:val="26"/>
                <w:szCs w:val="26"/>
              </w:rPr>
            </w:pPr>
          </w:p>
        </w:tc>
        <w:tc>
          <w:tcPr>
            <w:tcW w:w="5948" w:type="dxa"/>
          </w:tcPr>
          <w:p w:rsidR="00BB44C9" w:rsidRPr="00BB44C9" w:rsidRDefault="00BB44C9" w:rsidP="00BB44C9">
            <w:pPr>
              <w:jc w:val="both"/>
              <w:rPr>
                <w:rFonts w:ascii="Times New Roman" w:eastAsia="Times New Roman" w:hAnsi="Times New Roman" w:cs="Times New Roman"/>
                <w:color w:val="000000"/>
                <w:sz w:val="26"/>
                <w:szCs w:val="26"/>
                <w:lang w:eastAsia="ru-RU"/>
              </w:rPr>
            </w:pPr>
            <w:r w:rsidRPr="00A17307">
              <w:rPr>
                <w:rFonts w:ascii="Times New Roman" w:eastAsia="Times New Roman" w:hAnsi="Times New Roman" w:cs="Times New Roman"/>
                <w:sz w:val="26"/>
                <w:szCs w:val="26"/>
                <w:lang w:eastAsia="ru-RU"/>
              </w:rPr>
              <w:t>1) государственная регистрация юридического лица осуществлена на территории опережающего развития;</w:t>
            </w:r>
          </w:p>
          <w:p w:rsidR="00BB44C9" w:rsidRPr="00BB44C9" w:rsidRDefault="00BB44C9" w:rsidP="00BB44C9">
            <w:pPr>
              <w:jc w:val="both"/>
              <w:rPr>
                <w:rFonts w:ascii="Times New Roman" w:eastAsia="Times New Roman" w:hAnsi="Times New Roman" w:cs="Times New Roman"/>
                <w:color w:val="000000"/>
                <w:sz w:val="26"/>
                <w:szCs w:val="26"/>
                <w:lang w:eastAsia="ru-RU"/>
              </w:rPr>
            </w:pPr>
            <w:r w:rsidRPr="00BB44C9">
              <w:rPr>
                <w:rFonts w:ascii="Times New Roman" w:eastAsia="Times New Roman" w:hAnsi="Times New Roman" w:cs="Times New Roman"/>
                <w:sz w:val="26"/>
                <w:szCs w:val="26"/>
                <w:lang w:eastAsia="ru-RU"/>
              </w:rPr>
              <w:t>2)</w:t>
            </w:r>
            <w:r w:rsidRPr="00A17307">
              <w:rPr>
                <w:rFonts w:ascii="Times New Roman" w:eastAsia="Times New Roman" w:hAnsi="Times New Roman" w:cs="Times New Roman"/>
                <w:sz w:val="26"/>
                <w:szCs w:val="26"/>
                <w:lang w:eastAsia="ru-RU"/>
              </w:rPr>
              <w:t xml:space="preserve"> организация не имеет в своем составе обособленных подразделений за пределами территории опережающего развития;</w:t>
            </w:r>
            <w:r w:rsidRPr="00BB44C9">
              <w:rPr>
                <w:rFonts w:ascii="Times New Roman" w:eastAsia="Times New Roman" w:hAnsi="Times New Roman" w:cs="Times New Roman"/>
                <w:sz w:val="26"/>
                <w:szCs w:val="26"/>
                <w:lang w:eastAsia="ru-RU"/>
              </w:rPr>
              <w:t xml:space="preserve"> </w:t>
            </w:r>
          </w:p>
          <w:p w:rsidR="00BB44C9" w:rsidRPr="00BB44C9" w:rsidRDefault="00BB44C9" w:rsidP="00BB44C9">
            <w:pPr>
              <w:jc w:val="both"/>
              <w:rPr>
                <w:rFonts w:ascii="Times New Roman" w:eastAsia="Times New Roman" w:hAnsi="Times New Roman" w:cs="Times New Roman"/>
                <w:sz w:val="26"/>
                <w:szCs w:val="26"/>
                <w:lang w:eastAsia="ru-RU"/>
              </w:rPr>
            </w:pPr>
            <w:r w:rsidRPr="00BB44C9">
              <w:rPr>
                <w:rFonts w:ascii="Times New Roman" w:eastAsia="Times New Roman" w:hAnsi="Times New Roman" w:cs="Times New Roman"/>
                <w:sz w:val="26"/>
                <w:szCs w:val="26"/>
                <w:lang w:eastAsia="ru-RU"/>
              </w:rPr>
              <w:t xml:space="preserve">3) организация не применяет специальных налоговых режимов, предусмотренных </w:t>
            </w:r>
            <w:r w:rsidRPr="00A17307">
              <w:rPr>
                <w:rFonts w:ascii="Times New Roman" w:eastAsia="Times New Roman" w:hAnsi="Times New Roman" w:cs="Times New Roman"/>
                <w:sz w:val="26"/>
                <w:szCs w:val="26"/>
                <w:lang w:eastAsia="ru-RU"/>
              </w:rPr>
              <w:t>НК РФ</w:t>
            </w:r>
            <w:r w:rsidRPr="00BB44C9">
              <w:rPr>
                <w:rFonts w:ascii="Times New Roman" w:eastAsia="Times New Roman" w:hAnsi="Times New Roman" w:cs="Times New Roman"/>
                <w:sz w:val="26"/>
                <w:szCs w:val="26"/>
                <w:lang w:eastAsia="ru-RU"/>
              </w:rPr>
              <w:t xml:space="preserve">; </w:t>
            </w:r>
          </w:p>
          <w:p w:rsidR="00BB44C9" w:rsidRPr="00BB44C9" w:rsidRDefault="00BB44C9" w:rsidP="00BB44C9">
            <w:pPr>
              <w:jc w:val="both"/>
              <w:rPr>
                <w:rFonts w:ascii="Times New Roman" w:eastAsia="Times New Roman" w:hAnsi="Times New Roman" w:cs="Times New Roman"/>
                <w:sz w:val="26"/>
                <w:szCs w:val="26"/>
                <w:lang w:eastAsia="ru-RU"/>
              </w:rPr>
            </w:pPr>
            <w:r w:rsidRPr="00BB44C9">
              <w:rPr>
                <w:rFonts w:ascii="Times New Roman" w:eastAsia="Times New Roman" w:hAnsi="Times New Roman" w:cs="Times New Roman"/>
                <w:sz w:val="26"/>
                <w:szCs w:val="26"/>
                <w:lang w:eastAsia="ru-RU"/>
              </w:rPr>
              <w:t xml:space="preserve">4) организация не является участником консолидированной группы налогоплательщиков; </w:t>
            </w:r>
          </w:p>
          <w:p w:rsidR="00BB44C9" w:rsidRPr="00BB44C9" w:rsidRDefault="00BB44C9" w:rsidP="00BB44C9">
            <w:pPr>
              <w:jc w:val="both"/>
              <w:rPr>
                <w:rFonts w:ascii="Times New Roman" w:eastAsia="Times New Roman" w:hAnsi="Times New Roman" w:cs="Times New Roman"/>
                <w:sz w:val="26"/>
                <w:szCs w:val="26"/>
                <w:lang w:eastAsia="ru-RU"/>
              </w:rPr>
            </w:pPr>
            <w:r w:rsidRPr="00BB44C9">
              <w:rPr>
                <w:rFonts w:ascii="Times New Roman" w:eastAsia="Times New Roman" w:hAnsi="Times New Roman" w:cs="Times New Roman"/>
                <w:sz w:val="26"/>
                <w:szCs w:val="26"/>
                <w:lang w:eastAsia="ru-RU"/>
              </w:rPr>
              <w:t xml:space="preserve">5) 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 </w:t>
            </w:r>
          </w:p>
          <w:p w:rsidR="00BB44C9" w:rsidRPr="00BB44C9" w:rsidRDefault="00BB44C9" w:rsidP="00BB44C9">
            <w:pPr>
              <w:jc w:val="both"/>
              <w:rPr>
                <w:rFonts w:ascii="Times New Roman" w:eastAsia="Times New Roman" w:hAnsi="Times New Roman" w:cs="Times New Roman"/>
                <w:sz w:val="26"/>
                <w:szCs w:val="26"/>
                <w:lang w:eastAsia="ru-RU"/>
              </w:rPr>
            </w:pPr>
            <w:r w:rsidRPr="00BB44C9">
              <w:rPr>
                <w:rFonts w:ascii="Times New Roman" w:eastAsia="Times New Roman" w:hAnsi="Times New Roman" w:cs="Times New Roman"/>
                <w:sz w:val="26"/>
                <w:szCs w:val="26"/>
                <w:lang w:eastAsia="ru-RU"/>
              </w:rPr>
              <w:t xml:space="preserve">6) организация не является резидентом особой экономической зоны любого типа; </w:t>
            </w:r>
          </w:p>
          <w:p w:rsidR="00BB44C9" w:rsidRPr="00A17307" w:rsidRDefault="00BB44C9" w:rsidP="00BB44C9">
            <w:pPr>
              <w:jc w:val="both"/>
              <w:rPr>
                <w:rFonts w:ascii="Times New Roman" w:eastAsia="Times New Roman" w:hAnsi="Times New Roman" w:cs="Times New Roman"/>
                <w:sz w:val="26"/>
                <w:szCs w:val="26"/>
                <w:lang w:eastAsia="ru-RU"/>
              </w:rPr>
            </w:pPr>
            <w:r w:rsidRPr="00BB44C9">
              <w:rPr>
                <w:rFonts w:ascii="Times New Roman" w:eastAsia="Times New Roman" w:hAnsi="Times New Roman" w:cs="Times New Roman"/>
                <w:sz w:val="26"/>
                <w:szCs w:val="26"/>
                <w:lang w:eastAsia="ru-RU"/>
              </w:rPr>
              <w:t>7) организация не является участником регион</w:t>
            </w:r>
            <w:r w:rsidRPr="00A17307">
              <w:rPr>
                <w:rFonts w:ascii="Times New Roman" w:eastAsia="Times New Roman" w:hAnsi="Times New Roman" w:cs="Times New Roman"/>
                <w:sz w:val="26"/>
                <w:szCs w:val="26"/>
                <w:lang w:eastAsia="ru-RU"/>
              </w:rPr>
              <w:t>альных инвестиционных проектов</w:t>
            </w:r>
          </w:p>
          <w:p w:rsidR="00BB44C9" w:rsidRPr="00A17307" w:rsidRDefault="00BB44C9" w:rsidP="00BB44C9">
            <w:pPr>
              <w:jc w:val="both"/>
              <w:rPr>
                <w:rFonts w:ascii="Times New Roman" w:eastAsia="Times New Roman" w:hAnsi="Times New Roman" w:cs="Times New Roman"/>
                <w:sz w:val="26"/>
                <w:szCs w:val="26"/>
                <w:lang w:eastAsia="ru-RU"/>
              </w:rPr>
            </w:pPr>
          </w:p>
          <w:p w:rsidR="00625CD9" w:rsidRPr="00A17307" w:rsidRDefault="00BB44C9" w:rsidP="00625CD9">
            <w:pPr>
              <w:jc w:val="both"/>
              <w:rPr>
                <w:rFonts w:ascii="Times New Roman" w:eastAsia="Times New Roman" w:hAnsi="Times New Roman" w:cs="Times New Roman"/>
                <w:sz w:val="26"/>
                <w:szCs w:val="26"/>
                <w:lang w:eastAsia="ru-RU"/>
              </w:rPr>
            </w:pPr>
            <w:r w:rsidRPr="00A17307">
              <w:rPr>
                <w:rFonts w:ascii="Times New Roman" w:eastAsia="Times New Roman" w:hAnsi="Times New Roman" w:cs="Times New Roman"/>
                <w:sz w:val="26"/>
                <w:szCs w:val="26"/>
                <w:lang w:eastAsia="ru-RU"/>
              </w:rPr>
              <w:t xml:space="preserve">ВНИМАНИЕ! В случае нарушения налогоплательщиком-резидентом в течение налогового периода </w:t>
            </w:r>
            <w:r w:rsidR="00625CD9" w:rsidRPr="00A17307">
              <w:rPr>
                <w:rFonts w:ascii="Times New Roman" w:eastAsia="Times New Roman" w:hAnsi="Times New Roman" w:cs="Times New Roman"/>
                <w:sz w:val="26"/>
                <w:szCs w:val="26"/>
                <w:lang w:eastAsia="ru-RU"/>
              </w:rPr>
              <w:t>вышеназванных условий</w:t>
            </w:r>
            <w:r w:rsidRPr="00A17307">
              <w:rPr>
                <w:rFonts w:ascii="Times New Roman" w:eastAsia="Times New Roman" w:hAnsi="Times New Roman" w:cs="Times New Roman"/>
                <w:sz w:val="26"/>
                <w:szCs w:val="26"/>
                <w:lang w:eastAsia="ru-RU"/>
              </w:rPr>
              <w:t xml:space="preserve"> </w:t>
            </w:r>
            <w:r w:rsidR="00625CD9" w:rsidRPr="00A17307">
              <w:rPr>
                <w:rFonts w:ascii="Times New Roman" w:eastAsia="Times New Roman" w:hAnsi="Times New Roman" w:cs="Times New Roman"/>
                <w:sz w:val="26"/>
                <w:szCs w:val="26"/>
                <w:lang w:eastAsia="ru-RU"/>
              </w:rPr>
              <w:t>резидент</w:t>
            </w:r>
            <w:r w:rsidRPr="00A17307">
              <w:rPr>
                <w:rFonts w:ascii="Times New Roman" w:eastAsia="Times New Roman" w:hAnsi="Times New Roman" w:cs="Times New Roman"/>
                <w:sz w:val="26"/>
                <w:szCs w:val="26"/>
                <w:lang w:eastAsia="ru-RU"/>
              </w:rPr>
              <w:t xml:space="preserve"> считается утратившим право на применение </w:t>
            </w:r>
            <w:r w:rsidR="00625CD9" w:rsidRPr="00A17307">
              <w:rPr>
                <w:rFonts w:ascii="Times New Roman" w:eastAsia="Times New Roman" w:hAnsi="Times New Roman" w:cs="Times New Roman"/>
                <w:sz w:val="26"/>
                <w:szCs w:val="26"/>
                <w:lang w:eastAsia="ru-RU"/>
              </w:rPr>
              <w:t>льготных налоговых ставок</w:t>
            </w:r>
            <w:r w:rsidRPr="00A17307">
              <w:rPr>
                <w:rFonts w:ascii="Times New Roman" w:eastAsia="Times New Roman" w:hAnsi="Times New Roman" w:cs="Times New Roman"/>
                <w:sz w:val="26"/>
                <w:szCs w:val="26"/>
                <w:lang w:eastAsia="ru-RU"/>
              </w:rPr>
              <w:t xml:space="preserve"> с налогового периода, предшествующего налоговому периоду, в котором им допущено указанное нарушение. </w:t>
            </w:r>
          </w:p>
          <w:p w:rsidR="00BB44C9" w:rsidRPr="00A17307" w:rsidRDefault="00BB44C9" w:rsidP="00625CD9">
            <w:pPr>
              <w:jc w:val="both"/>
              <w:rPr>
                <w:rFonts w:ascii="Times New Roman" w:eastAsia="Times New Roman" w:hAnsi="Times New Roman" w:cs="Times New Roman"/>
                <w:sz w:val="26"/>
                <w:szCs w:val="26"/>
                <w:lang w:eastAsia="ru-RU"/>
              </w:rPr>
            </w:pPr>
            <w:r w:rsidRPr="00A17307">
              <w:rPr>
                <w:rFonts w:ascii="Times New Roman" w:eastAsia="Times New Roman" w:hAnsi="Times New Roman" w:cs="Times New Roman"/>
                <w:sz w:val="26"/>
                <w:szCs w:val="26"/>
                <w:lang w:eastAsia="ru-RU"/>
              </w:rPr>
              <w:t xml:space="preserve">При этом сумма налога, не уплаченная в связи с применением </w:t>
            </w:r>
            <w:r w:rsidR="00625CD9" w:rsidRPr="00A17307">
              <w:rPr>
                <w:rFonts w:ascii="Times New Roman" w:eastAsia="Times New Roman" w:hAnsi="Times New Roman" w:cs="Times New Roman"/>
                <w:sz w:val="26"/>
                <w:szCs w:val="26"/>
                <w:lang w:eastAsia="ru-RU"/>
              </w:rPr>
              <w:t xml:space="preserve">льготных налоговых ставок, </w:t>
            </w:r>
            <w:r w:rsidRPr="00A17307">
              <w:rPr>
                <w:rFonts w:ascii="Times New Roman" w:eastAsia="Times New Roman" w:hAnsi="Times New Roman" w:cs="Times New Roman"/>
                <w:sz w:val="26"/>
                <w:szCs w:val="26"/>
                <w:lang w:eastAsia="ru-RU"/>
              </w:rPr>
              <w:t xml:space="preserve">подлежит исчислению и уплате в бюджет. Исчисление суммы неуплаченного налога </w:t>
            </w:r>
            <w:proofErr w:type="gramStart"/>
            <w:r w:rsidRPr="00A17307">
              <w:rPr>
                <w:rFonts w:ascii="Times New Roman" w:eastAsia="Times New Roman" w:hAnsi="Times New Roman" w:cs="Times New Roman"/>
                <w:sz w:val="26"/>
                <w:szCs w:val="26"/>
                <w:lang w:eastAsia="ru-RU"/>
              </w:rPr>
              <w:t>производится</w:t>
            </w:r>
            <w:proofErr w:type="gramEnd"/>
            <w:r w:rsidRPr="00A17307">
              <w:rPr>
                <w:rFonts w:ascii="Times New Roman" w:eastAsia="Times New Roman" w:hAnsi="Times New Roman" w:cs="Times New Roman"/>
                <w:sz w:val="26"/>
                <w:szCs w:val="26"/>
                <w:lang w:eastAsia="ru-RU"/>
              </w:rPr>
              <w:t xml:space="preserve"> начиная с налогового периода, предшествующего налоговому периоду, в котором допущено нарушение</w:t>
            </w:r>
            <w:r w:rsidR="00625CD9" w:rsidRPr="00A17307">
              <w:rPr>
                <w:rFonts w:ascii="Times New Roman" w:eastAsia="Times New Roman" w:hAnsi="Times New Roman" w:cs="Times New Roman"/>
                <w:sz w:val="26"/>
                <w:szCs w:val="26"/>
                <w:lang w:eastAsia="ru-RU"/>
              </w:rPr>
              <w:t>.</w:t>
            </w:r>
            <w:r w:rsidRPr="00A17307">
              <w:rPr>
                <w:rFonts w:ascii="Times New Roman" w:eastAsia="Times New Roman" w:hAnsi="Times New Roman" w:cs="Times New Roman"/>
                <w:sz w:val="26"/>
                <w:szCs w:val="26"/>
                <w:lang w:eastAsia="ru-RU"/>
              </w:rPr>
              <w:t xml:space="preserve"> </w:t>
            </w:r>
          </w:p>
          <w:p w:rsidR="0015545D" w:rsidRPr="00A17307" w:rsidRDefault="0015545D" w:rsidP="002D06E4">
            <w:pPr>
              <w:jc w:val="both"/>
              <w:rPr>
                <w:rFonts w:ascii="Times New Roman" w:hAnsi="Times New Roman" w:cs="Times New Roman"/>
                <w:b/>
                <w:i/>
                <w:sz w:val="26"/>
                <w:szCs w:val="26"/>
              </w:rPr>
            </w:pPr>
          </w:p>
        </w:tc>
      </w:tr>
      <w:tr w:rsidR="0015545D" w:rsidTr="00BB44C9">
        <w:tc>
          <w:tcPr>
            <w:tcW w:w="3397" w:type="dxa"/>
          </w:tcPr>
          <w:p w:rsidR="00DB61B9" w:rsidRPr="00DB61B9" w:rsidRDefault="00DB61B9" w:rsidP="00DB61B9">
            <w:pPr>
              <w:jc w:val="both"/>
              <w:rPr>
                <w:rFonts w:ascii="Times New Roman" w:eastAsia="Times New Roman" w:hAnsi="Times New Roman" w:cs="Times New Roman"/>
                <w:b/>
                <w:i/>
                <w:sz w:val="26"/>
                <w:szCs w:val="26"/>
                <w:lang w:eastAsia="ru-RU"/>
              </w:rPr>
            </w:pPr>
            <w:r w:rsidRPr="00A17307">
              <w:rPr>
                <w:rFonts w:ascii="Times New Roman" w:eastAsia="Times New Roman" w:hAnsi="Times New Roman" w:cs="Times New Roman"/>
                <w:b/>
                <w:i/>
                <w:sz w:val="26"/>
                <w:szCs w:val="26"/>
                <w:lang w:eastAsia="ru-RU"/>
              </w:rPr>
              <w:t>Н</w:t>
            </w:r>
            <w:r w:rsidRPr="00DB61B9">
              <w:rPr>
                <w:rFonts w:ascii="Times New Roman" w:eastAsia="Times New Roman" w:hAnsi="Times New Roman" w:cs="Times New Roman"/>
                <w:b/>
                <w:i/>
                <w:sz w:val="26"/>
                <w:szCs w:val="26"/>
                <w:lang w:eastAsia="ru-RU"/>
              </w:rPr>
              <w:t xml:space="preserve">алогоплательщик-резидент вправе применять ко всей налоговой базе </w:t>
            </w:r>
            <w:r w:rsidRPr="00A17307">
              <w:rPr>
                <w:rFonts w:ascii="Times New Roman" w:eastAsia="Times New Roman" w:hAnsi="Times New Roman" w:cs="Times New Roman"/>
                <w:b/>
                <w:i/>
                <w:sz w:val="26"/>
                <w:szCs w:val="26"/>
                <w:lang w:eastAsia="ru-RU"/>
              </w:rPr>
              <w:t xml:space="preserve">льготные </w:t>
            </w:r>
            <w:r w:rsidRPr="00DB61B9">
              <w:rPr>
                <w:rFonts w:ascii="Times New Roman" w:eastAsia="Times New Roman" w:hAnsi="Times New Roman" w:cs="Times New Roman"/>
                <w:b/>
                <w:i/>
                <w:sz w:val="26"/>
                <w:szCs w:val="26"/>
                <w:lang w:eastAsia="ru-RU"/>
              </w:rPr>
              <w:t>налоговые ставки</w:t>
            </w:r>
            <w:r w:rsidR="00697628">
              <w:rPr>
                <w:rFonts w:ascii="Times New Roman" w:eastAsia="Times New Roman" w:hAnsi="Times New Roman" w:cs="Times New Roman"/>
                <w:b/>
                <w:i/>
                <w:sz w:val="26"/>
                <w:szCs w:val="26"/>
                <w:lang w:eastAsia="ru-RU"/>
              </w:rPr>
              <w:t xml:space="preserve"> по </w:t>
            </w:r>
            <w:r w:rsidR="00697628">
              <w:rPr>
                <w:rFonts w:ascii="Times New Roman" w:eastAsia="Times New Roman" w:hAnsi="Times New Roman" w:cs="Times New Roman"/>
                <w:b/>
                <w:i/>
                <w:sz w:val="26"/>
                <w:szCs w:val="26"/>
                <w:lang w:eastAsia="ru-RU"/>
              </w:rPr>
              <w:lastRenderedPageBreak/>
              <w:t>налогу на прибыль</w:t>
            </w:r>
            <w:r w:rsidRPr="00A17307">
              <w:rPr>
                <w:rFonts w:ascii="Times New Roman" w:eastAsia="Times New Roman" w:hAnsi="Times New Roman" w:cs="Times New Roman"/>
                <w:b/>
                <w:i/>
                <w:sz w:val="26"/>
                <w:szCs w:val="26"/>
                <w:lang w:eastAsia="ru-RU"/>
              </w:rPr>
              <w:t xml:space="preserve"> (если иное не установлено НК РФ)</w:t>
            </w:r>
            <w:r w:rsidRPr="00DB61B9">
              <w:rPr>
                <w:rFonts w:ascii="Times New Roman" w:eastAsia="Times New Roman" w:hAnsi="Times New Roman" w:cs="Times New Roman"/>
                <w:b/>
                <w:i/>
                <w:sz w:val="26"/>
                <w:szCs w:val="26"/>
                <w:lang w:eastAsia="ru-RU"/>
              </w:rPr>
              <w:t>, при выполнении следующих условий</w:t>
            </w:r>
            <w:r w:rsidR="00A17307">
              <w:rPr>
                <w:rFonts w:ascii="Times New Roman" w:eastAsia="Times New Roman" w:hAnsi="Times New Roman" w:cs="Times New Roman"/>
                <w:b/>
                <w:i/>
                <w:sz w:val="26"/>
                <w:szCs w:val="26"/>
                <w:lang w:eastAsia="ru-RU"/>
              </w:rPr>
              <w:t xml:space="preserve"> (пункт 2 статьи 284.4 НК РФ)</w:t>
            </w:r>
            <w:r w:rsidRPr="00DB61B9">
              <w:rPr>
                <w:rFonts w:ascii="Times New Roman" w:eastAsia="Times New Roman" w:hAnsi="Times New Roman" w:cs="Times New Roman"/>
                <w:b/>
                <w:i/>
                <w:sz w:val="26"/>
                <w:szCs w:val="26"/>
                <w:lang w:eastAsia="ru-RU"/>
              </w:rPr>
              <w:t xml:space="preserve">: </w:t>
            </w:r>
          </w:p>
          <w:p w:rsidR="0015545D" w:rsidRPr="00A17307" w:rsidRDefault="0015545D" w:rsidP="001C5EC8">
            <w:pPr>
              <w:jc w:val="both"/>
              <w:rPr>
                <w:rFonts w:ascii="Times New Roman" w:hAnsi="Times New Roman" w:cs="Times New Roman"/>
                <w:b/>
                <w:i/>
                <w:sz w:val="26"/>
                <w:szCs w:val="26"/>
              </w:rPr>
            </w:pPr>
          </w:p>
        </w:tc>
        <w:tc>
          <w:tcPr>
            <w:tcW w:w="5948" w:type="dxa"/>
          </w:tcPr>
          <w:p w:rsidR="00DB61B9" w:rsidRPr="00DB61B9" w:rsidRDefault="00DB61B9" w:rsidP="00A17307">
            <w:pPr>
              <w:jc w:val="both"/>
              <w:rPr>
                <w:rFonts w:ascii="Times New Roman" w:eastAsia="Times New Roman" w:hAnsi="Times New Roman" w:cs="Times New Roman"/>
                <w:color w:val="000000"/>
                <w:sz w:val="26"/>
                <w:szCs w:val="26"/>
                <w:lang w:eastAsia="ru-RU"/>
              </w:rPr>
            </w:pPr>
            <w:r w:rsidRPr="00DB61B9">
              <w:rPr>
                <w:rFonts w:ascii="Times New Roman" w:eastAsia="Times New Roman" w:hAnsi="Times New Roman" w:cs="Times New Roman"/>
                <w:sz w:val="26"/>
                <w:szCs w:val="26"/>
                <w:lang w:eastAsia="ru-RU"/>
              </w:rPr>
              <w:lastRenderedPageBreak/>
              <w:t>1) доходы от деятельности, осуществляемой при исполнении одного из</w:t>
            </w:r>
            <w:r w:rsidRPr="00A17307">
              <w:rPr>
                <w:rFonts w:ascii="Times New Roman" w:eastAsia="Times New Roman" w:hAnsi="Times New Roman" w:cs="Times New Roman"/>
                <w:sz w:val="26"/>
                <w:szCs w:val="26"/>
                <w:lang w:eastAsia="ru-RU"/>
              </w:rPr>
              <w:t xml:space="preserve"> соглашений</w:t>
            </w:r>
            <w:r w:rsidRPr="00DB61B9">
              <w:rPr>
                <w:rFonts w:ascii="Times New Roman" w:eastAsia="Times New Roman" w:hAnsi="Times New Roman" w:cs="Times New Roman"/>
                <w:sz w:val="26"/>
                <w:szCs w:val="26"/>
                <w:lang w:eastAsia="ru-RU"/>
              </w:rPr>
              <w:t xml:space="preserve"> об осуществлении деятельности на т</w:t>
            </w:r>
            <w:r w:rsidR="00A17307" w:rsidRPr="00A17307">
              <w:rPr>
                <w:rFonts w:ascii="Times New Roman" w:eastAsia="Times New Roman" w:hAnsi="Times New Roman" w:cs="Times New Roman"/>
                <w:sz w:val="26"/>
                <w:szCs w:val="26"/>
                <w:lang w:eastAsia="ru-RU"/>
              </w:rPr>
              <w:t>ерритории опережающего развития</w:t>
            </w:r>
            <w:r w:rsidRPr="00DB61B9">
              <w:rPr>
                <w:rFonts w:ascii="Times New Roman" w:eastAsia="Times New Roman" w:hAnsi="Times New Roman" w:cs="Times New Roman"/>
                <w:sz w:val="26"/>
                <w:szCs w:val="26"/>
                <w:lang w:eastAsia="ru-RU"/>
              </w:rPr>
              <w:t xml:space="preserve"> составляют не менее 90 процентов всех доходов, учитываемых при </w:t>
            </w:r>
            <w:r w:rsidRPr="00DB61B9">
              <w:rPr>
                <w:rFonts w:ascii="Times New Roman" w:eastAsia="Times New Roman" w:hAnsi="Times New Roman" w:cs="Times New Roman"/>
                <w:sz w:val="26"/>
                <w:szCs w:val="26"/>
                <w:lang w:eastAsia="ru-RU"/>
              </w:rPr>
              <w:lastRenderedPageBreak/>
              <w:t xml:space="preserve">определении налоговой базы по налогу </w:t>
            </w:r>
            <w:r w:rsidR="00A17307" w:rsidRPr="00A17307">
              <w:rPr>
                <w:rFonts w:ascii="Times New Roman" w:eastAsia="Times New Roman" w:hAnsi="Times New Roman" w:cs="Times New Roman"/>
                <w:sz w:val="26"/>
                <w:szCs w:val="26"/>
                <w:lang w:eastAsia="ru-RU"/>
              </w:rPr>
              <w:t>на прибыль организации</w:t>
            </w:r>
            <w:r w:rsidRPr="00DB61B9">
              <w:rPr>
                <w:rFonts w:ascii="Times New Roman" w:eastAsia="Times New Roman" w:hAnsi="Times New Roman" w:cs="Times New Roman"/>
                <w:sz w:val="26"/>
                <w:szCs w:val="26"/>
                <w:lang w:eastAsia="ru-RU"/>
              </w:rPr>
              <w:t xml:space="preserve"> </w:t>
            </w:r>
            <w:r w:rsidR="00A17307" w:rsidRPr="00A17307">
              <w:rPr>
                <w:rFonts w:ascii="Times New Roman" w:eastAsia="Times New Roman" w:hAnsi="Times New Roman" w:cs="Times New Roman"/>
                <w:sz w:val="26"/>
                <w:szCs w:val="26"/>
                <w:lang w:eastAsia="ru-RU"/>
              </w:rPr>
              <w:t>(</w:t>
            </w:r>
            <w:r w:rsidRPr="00DB61B9">
              <w:rPr>
                <w:rFonts w:ascii="Times New Roman" w:eastAsia="Times New Roman" w:hAnsi="Times New Roman" w:cs="Times New Roman"/>
                <w:sz w:val="26"/>
                <w:szCs w:val="26"/>
                <w:lang w:eastAsia="ru-RU"/>
              </w:rPr>
              <w:t>без учета доходов в виде положительной курсовой разницы</w:t>
            </w:r>
            <w:r w:rsidR="00A17307" w:rsidRPr="00A17307">
              <w:rPr>
                <w:rFonts w:ascii="Times New Roman" w:eastAsia="Times New Roman" w:hAnsi="Times New Roman" w:cs="Times New Roman"/>
                <w:sz w:val="26"/>
                <w:szCs w:val="26"/>
                <w:lang w:eastAsia="ru-RU"/>
              </w:rPr>
              <w:t>)</w:t>
            </w:r>
            <w:r w:rsidRPr="00DB61B9">
              <w:rPr>
                <w:rFonts w:ascii="Times New Roman" w:eastAsia="Times New Roman" w:hAnsi="Times New Roman" w:cs="Times New Roman"/>
                <w:sz w:val="26"/>
                <w:szCs w:val="26"/>
                <w:lang w:eastAsia="ru-RU"/>
              </w:rPr>
              <w:t xml:space="preserve">, либо в совокупности за три налоговых периода, предшествующих текущему налоговому периоду, доходы от деятельности, осуществляемой при исполнении одного из соглашений об осуществлении деятельности, составляют не менее 90 процентов суммы всех доходов, учитываемых при определении налоговой базы по налогу </w:t>
            </w:r>
            <w:r w:rsidR="00A17307" w:rsidRPr="00A17307">
              <w:rPr>
                <w:rFonts w:ascii="Times New Roman" w:eastAsia="Times New Roman" w:hAnsi="Times New Roman" w:cs="Times New Roman"/>
                <w:sz w:val="26"/>
                <w:szCs w:val="26"/>
                <w:lang w:eastAsia="ru-RU"/>
              </w:rPr>
              <w:t>на прибыль организации (</w:t>
            </w:r>
            <w:r w:rsidRPr="00DB61B9">
              <w:rPr>
                <w:rFonts w:ascii="Times New Roman" w:eastAsia="Times New Roman" w:hAnsi="Times New Roman" w:cs="Times New Roman"/>
                <w:sz w:val="26"/>
                <w:szCs w:val="26"/>
                <w:lang w:eastAsia="ru-RU"/>
              </w:rPr>
              <w:t>без учета доходов в виде положительной курсовой разницы</w:t>
            </w:r>
            <w:r w:rsidR="00A17307" w:rsidRPr="00A17307">
              <w:rPr>
                <w:rFonts w:ascii="Times New Roman" w:eastAsia="Times New Roman" w:hAnsi="Times New Roman" w:cs="Times New Roman"/>
                <w:sz w:val="26"/>
                <w:szCs w:val="26"/>
                <w:lang w:eastAsia="ru-RU"/>
              </w:rPr>
              <w:t>);</w:t>
            </w:r>
          </w:p>
          <w:p w:rsidR="00A17307" w:rsidRPr="00A17307" w:rsidRDefault="00DB61B9" w:rsidP="00DB61B9">
            <w:pPr>
              <w:jc w:val="both"/>
              <w:rPr>
                <w:rFonts w:ascii="Times New Roman" w:eastAsia="Times New Roman" w:hAnsi="Times New Roman" w:cs="Times New Roman"/>
                <w:sz w:val="26"/>
                <w:szCs w:val="26"/>
                <w:lang w:eastAsia="ru-RU"/>
              </w:rPr>
            </w:pPr>
            <w:r w:rsidRPr="00DB61B9">
              <w:rPr>
                <w:rFonts w:ascii="Times New Roman" w:eastAsia="Times New Roman" w:hAnsi="Times New Roman" w:cs="Times New Roman"/>
                <w:sz w:val="26"/>
                <w:szCs w:val="26"/>
                <w:lang w:eastAsia="ru-RU"/>
              </w:rPr>
              <w:t>2) налогоплательщиком ведется раздельный учет доходов, полученных от деятельности, осуществляемой при исполнении соглашения об осуществлении деятельности, и доходов, полученных при осуществлении иной деятельности, в течение всего периода действия соглашени</w:t>
            </w:r>
            <w:r w:rsidR="00A17307" w:rsidRPr="00A17307">
              <w:rPr>
                <w:rFonts w:ascii="Times New Roman" w:eastAsia="Times New Roman" w:hAnsi="Times New Roman" w:cs="Times New Roman"/>
                <w:sz w:val="26"/>
                <w:szCs w:val="26"/>
                <w:lang w:eastAsia="ru-RU"/>
              </w:rPr>
              <w:t>я об осуществлении деятельности</w:t>
            </w:r>
          </w:p>
          <w:p w:rsidR="00A17307" w:rsidRPr="00A17307" w:rsidRDefault="00A17307" w:rsidP="00DB61B9">
            <w:pPr>
              <w:jc w:val="both"/>
              <w:rPr>
                <w:rFonts w:ascii="Times New Roman" w:eastAsia="Times New Roman" w:hAnsi="Times New Roman" w:cs="Times New Roman"/>
                <w:sz w:val="26"/>
                <w:szCs w:val="26"/>
                <w:lang w:eastAsia="ru-RU"/>
              </w:rPr>
            </w:pPr>
          </w:p>
          <w:p w:rsidR="00A17307" w:rsidRPr="00A17307" w:rsidRDefault="00A17307" w:rsidP="00DB61B9">
            <w:pPr>
              <w:jc w:val="both"/>
              <w:rPr>
                <w:rFonts w:ascii="Times New Roman" w:eastAsia="Times New Roman" w:hAnsi="Times New Roman" w:cs="Times New Roman"/>
                <w:sz w:val="26"/>
                <w:szCs w:val="26"/>
                <w:lang w:eastAsia="ru-RU"/>
              </w:rPr>
            </w:pPr>
            <w:r w:rsidRPr="00A17307">
              <w:rPr>
                <w:rFonts w:ascii="Times New Roman" w:eastAsia="Times New Roman" w:hAnsi="Times New Roman" w:cs="Times New Roman"/>
                <w:sz w:val="26"/>
                <w:szCs w:val="26"/>
                <w:lang w:eastAsia="ru-RU"/>
              </w:rPr>
              <w:t xml:space="preserve">ВНИМАНИЕ! Доходами, полученными от деятельности по соглашению об осуществлении деятельности, признаются доходы от видов деятельности непосредственно указанных в соглашении об осуществлении деятельности. </w:t>
            </w:r>
          </w:p>
          <w:p w:rsidR="00A17307" w:rsidRPr="00A17307" w:rsidRDefault="00A17307" w:rsidP="00DB61B9">
            <w:pPr>
              <w:jc w:val="both"/>
              <w:rPr>
                <w:rFonts w:ascii="Times New Roman" w:eastAsia="Times New Roman" w:hAnsi="Times New Roman" w:cs="Times New Roman"/>
                <w:sz w:val="26"/>
                <w:szCs w:val="26"/>
                <w:lang w:eastAsia="ru-RU"/>
              </w:rPr>
            </w:pPr>
            <w:r w:rsidRPr="00A17307">
              <w:rPr>
                <w:rFonts w:ascii="Times New Roman" w:eastAsia="Times New Roman" w:hAnsi="Times New Roman" w:cs="Times New Roman"/>
                <w:sz w:val="26"/>
                <w:szCs w:val="26"/>
                <w:lang w:eastAsia="ru-RU"/>
              </w:rPr>
              <w:t>Доходы, полученные от деятельности даже и непосредственно связанной с исполнением соглашения об осуществлении деятельности, но не поименованные в соглашении об осуществлении деятельности, соответственно должны учитываться отдельно.</w:t>
            </w:r>
          </w:p>
          <w:p w:rsidR="00DB61B9" w:rsidRPr="00DB61B9" w:rsidRDefault="00A17307" w:rsidP="00DB61B9">
            <w:pPr>
              <w:jc w:val="both"/>
              <w:rPr>
                <w:rFonts w:ascii="Times New Roman" w:eastAsia="Times New Roman" w:hAnsi="Times New Roman" w:cs="Times New Roman"/>
                <w:sz w:val="26"/>
                <w:szCs w:val="26"/>
                <w:lang w:eastAsia="ru-RU"/>
              </w:rPr>
            </w:pPr>
            <w:r w:rsidRPr="00A17307">
              <w:rPr>
                <w:rFonts w:ascii="Times New Roman" w:eastAsia="Times New Roman" w:hAnsi="Times New Roman" w:cs="Times New Roman"/>
                <w:sz w:val="26"/>
                <w:szCs w:val="26"/>
                <w:lang w:eastAsia="ru-RU"/>
              </w:rPr>
              <w:t xml:space="preserve">При этой в соглашении об осуществлении деятельности соответствующие виды деятельности указываются путем ссылки на вид деятельности по ОКВЭД.  </w:t>
            </w:r>
            <w:r w:rsidR="00DB61B9" w:rsidRPr="00DB61B9">
              <w:rPr>
                <w:rFonts w:ascii="Times New Roman" w:eastAsia="Times New Roman" w:hAnsi="Times New Roman" w:cs="Times New Roman"/>
                <w:sz w:val="26"/>
                <w:szCs w:val="26"/>
                <w:lang w:eastAsia="ru-RU"/>
              </w:rPr>
              <w:t xml:space="preserve"> </w:t>
            </w:r>
          </w:p>
          <w:p w:rsidR="0015545D" w:rsidRPr="00A17307" w:rsidRDefault="0015545D" w:rsidP="001C5EC8">
            <w:pPr>
              <w:jc w:val="both"/>
              <w:rPr>
                <w:rFonts w:ascii="Times New Roman" w:hAnsi="Times New Roman" w:cs="Times New Roman"/>
                <w:b/>
                <w:i/>
                <w:sz w:val="26"/>
                <w:szCs w:val="26"/>
              </w:rPr>
            </w:pPr>
          </w:p>
        </w:tc>
      </w:tr>
      <w:tr w:rsidR="0015545D" w:rsidTr="00BB44C9">
        <w:tc>
          <w:tcPr>
            <w:tcW w:w="3397" w:type="dxa"/>
          </w:tcPr>
          <w:p w:rsidR="00A17307" w:rsidRPr="00A17307" w:rsidRDefault="00A17307" w:rsidP="00A17307">
            <w:pPr>
              <w:jc w:val="both"/>
              <w:rPr>
                <w:rFonts w:ascii="Times New Roman" w:eastAsia="Times New Roman" w:hAnsi="Times New Roman" w:cs="Times New Roman"/>
                <w:b/>
                <w:i/>
                <w:sz w:val="26"/>
                <w:szCs w:val="26"/>
                <w:lang w:eastAsia="ru-RU"/>
              </w:rPr>
            </w:pPr>
            <w:r w:rsidRPr="00A17307">
              <w:rPr>
                <w:rFonts w:ascii="Times New Roman" w:eastAsia="Times New Roman" w:hAnsi="Times New Roman" w:cs="Times New Roman"/>
                <w:b/>
                <w:i/>
                <w:sz w:val="26"/>
                <w:szCs w:val="26"/>
                <w:lang w:eastAsia="ru-RU"/>
              </w:rPr>
              <w:lastRenderedPageBreak/>
              <w:t xml:space="preserve">Налогоплательщик-резидент вправе применять </w:t>
            </w:r>
            <w:r w:rsidRPr="00697628">
              <w:rPr>
                <w:rFonts w:ascii="Times New Roman" w:eastAsia="Times New Roman" w:hAnsi="Times New Roman" w:cs="Times New Roman"/>
                <w:b/>
                <w:i/>
                <w:sz w:val="26"/>
                <w:szCs w:val="26"/>
                <w:lang w:eastAsia="ru-RU"/>
              </w:rPr>
              <w:t xml:space="preserve">льготные </w:t>
            </w:r>
            <w:r w:rsidRPr="00A17307">
              <w:rPr>
                <w:rFonts w:ascii="Times New Roman" w:eastAsia="Times New Roman" w:hAnsi="Times New Roman" w:cs="Times New Roman"/>
                <w:b/>
                <w:i/>
                <w:sz w:val="26"/>
                <w:szCs w:val="26"/>
                <w:lang w:eastAsia="ru-RU"/>
              </w:rPr>
              <w:t>налоговые ставки</w:t>
            </w:r>
            <w:r w:rsidR="00697628">
              <w:rPr>
                <w:rFonts w:ascii="Times New Roman" w:eastAsia="Times New Roman" w:hAnsi="Times New Roman" w:cs="Times New Roman"/>
                <w:b/>
                <w:i/>
                <w:sz w:val="26"/>
                <w:szCs w:val="26"/>
                <w:lang w:eastAsia="ru-RU"/>
              </w:rPr>
              <w:t xml:space="preserve"> по налогу на прибыль</w:t>
            </w:r>
            <w:r w:rsidRPr="00A17307">
              <w:rPr>
                <w:rFonts w:ascii="Times New Roman" w:eastAsia="Times New Roman" w:hAnsi="Times New Roman" w:cs="Times New Roman"/>
                <w:b/>
                <w:i/>
                <w:sz w:val="26"/>
                <w:szCs w:val="26"/>
                <w:lang w:eastAsia="ru-RU"/>
              </w:rPr>
              <w:t xml:space="preserve"> в отношении прибыли, полученной от деятельности, осуществляемой при исполнении соглашения об осуществлении деятельности, при </w:t>
            </w:r>
            <w:r w:rsidRPr="00A17307">
              <w:rPr>
                <w:rFonts w:ascii="Times New Roman" w:eastAsia="Times New Roman" w:hAnsi="Times New Roman" w:cs="Times New Roman"/>
                <w:b/>
                <w:i/>
                <w:sz w:val="26"/>
                <w:szCs w:val="26"/>
                <w:lang w:eastAsia="ru-RU"/>
              </w:rPr>
              <w:lastRenderedPageBreak/>
              <w:t>выполнении следующих условий</w:t>
            </w:r>
            <w:r w:rsidRPr="00697628">
              <w:rPr>
                <w:rFonts w:ascii="Times New Roman" w:eastAsia="Times New Roman" w:hAnsi="Times New Roman" w:cs="Times New Roman"/>
                <w:b/>
                <w:i/>
                <w:sz w:val="26"/>
                <w:szCs w:val="26"/>
                <w:lang w:eastAsia="ru-RU"/>
              </w:rPr>
              <w:t xml:space="preserve"> (пункт 3 статьи 284.4 НК РФ)</w:t>
            </w:r>
            <w:r w:rsidRPr="00A17307">
              <w:rPr>
                <w:rFonts w:ascii="Times New Roman" w:eastAsia="Times New Roman" w:hAnsi="Times New Roman" w:cs="Times New Roman"/>
                <w:b/>
                <w:i/>
                <w:sz w:val="26"/>
                <w:szCs w:val="26"/>
                <w:lang w:eastAsia="ru-RU"/>
              </w:rPr>
              <w:t xml:space="preserve">: </w:t>
            </w:r>
          </w:p>
          <w:p w:rsidR="0015545D" w:rsidRPr="00697628" w:rsidRDefault="0015545D" w:rsidP="001C5EC8">
            <w:pPr>
              <w:jc w:val="both"/>
              <w:rPr>
                <w:rFonts w:ascii="Times New Roman" w:hAnsi="Times New Roman" w:cs="Times New Roman"/>
                <w:b/>
                <w:i/>
                <w:sz w:val="26"/>
                <w:szCs w:val="26"/>
              </w:rPr>
            </w:pPr>
          </w:p>
        </w:tc>
        <w:tc>
          <w:tcPr>
            <w:tcW w:w="5948" w:type="dxa"/>
          </w:tcPr>
          <w:p w:rsidR="00697628" w:rsidRPr="00697628" w:rsidRDefault="00697628" w:rsidP="00697628">
            <w:pPr>
              <w:jc w:val="both"/>
              <w:rPr>
                <w:rFonts w:ascii="Times New Roman" w:eastAsia="Times New Roman" w:hAnsi="Times New Roman" w:cs="Times New Roman"/>
                <w:sz w:val="26"/>
                <w:szCs w:val="26"/>
                <w:lang w:eastAsia="ru-RU"/>
              </w:rPr>
            </w:pPr>
            <w:r w:rsidRPr="00697628">
              <w:rPr>
                <w:rFonts w:ascii="Times New Roman" w:eastAsia="Times New Roman" w:hAnsi="Times New Roman" w:cs="Times New Roman"/>
                <w:sz w:val="26"/>
                <w:szCs w:val="26"/>
                <w:lang w:eastAsia="ru-RU"/>
              </w:rPr>
              <w:lastRenderedPageBreak/>
              <w:t xml:space="preserve">1) налогоплательщиком ведется раздельный учет доходов (расходов), полученных (понесенных) от деятельности, осуществляемой при исполнении каждого из соглашений об осуществлении деятельности, и доходов (расходов), полученных (понесенных) при осуществлении иной деятельности, в течение всего периода действия такого соглашения; </w:t>
            </w:r>
          </w:p>
          <w:p w:rsidR="00697628" w:rsidRPr="00697628" w:rsidRDefault="00697628" w:rsidP="00697628">
            <w:pPr>
              <w:jc w:val="both"/>
              <w:rPr>
                <w:rFonts w:ascii="Times New Roman" w:eastAsia="Times New Roman" w:hAnsi="Times New Roman" w:cs="Times New Roman"/>
                <w:sz w:val="26"/>
                <w:szCs w:val="26"/>
                <w:lang w:eastAsia="ru-RU"/>
              </w:rPr>
            </w:pPr>
            <w:r w:rsidRPr="00697628">
              <w:rPr>
                <w:rFonts w:ascii="Times New Roman" w:eastAsia="Times New Roman" w:hAnsi="Times New Roman" w:cs="Times New Roman"/>
                <w:sz w:val="26"/>
                <w:szCs w:val="26"/>
                <w:lang w:eastAsia="ru-RU"/>
              </w:rPr>
              <w:t xml:space="preserve">2) налогоплательщиком до налогового периода, в котором в соответствии с данными налогового учета была получена первая прибыль от деятельности, осуществляемой при исполнении </w:t>
            </w:r>
            <w:r w:rsidRPr="00697628">
              <w:rPr>
                <w:rFonts w:ascii="Times New Roman" w:eastAsia="Times New Roman" w:hAnsi="Times New Roman" w:cs="Times New Roman"/>
                <w:sz w:val="26"/>
                <w:szCs w:val="26"/>
                <w:lang w:eastAsia="ru-RU"/>
              </w:rPr>
              <w:lastRenderedPageBreak/>
              <w:t xml:space="preserve">соглашения об осуществлении деятельности, в учетной политике для целей налогообложения установлен порядок применения льготных налоговых ставок, в отношении прибыли, полученной от деятельности, осуществляемой при исполнении соглашения об осуществлении деятельности, в течение всего периода действия такого соглашения. </w:t>
            </w:r>
          </w:p>
          <w:p w:rsidR="0015545D" w:rsidRPr="00697628" w:rsidRDefault="0015545D" w:rsidP="001C5EC8">
            <w:pPr>
              <w:jc w:val="both"/>
              <w:rPr>
                <w:rFonts w:ascii="Times New Roman" w:hAnsi="Times New Roman" w:cs="Times New Roman"/>
                <w:b/>
                <w:i/>
                <w:sz w:val="26"/>
                <w:szCs w:val="26"/>
              </w:rPr>
            </w:pPr>
          </w:p>
        </w:tc>
      </w:tr>
      <w:tr w:rsidR="00CB55E9" w:rsidTr="00BB44C9">
        <w:tc>
          <w:tcPr>
            <w:tcW w:w="3397" w:type="dxa"/>
          </w:tcPr>
          <w:p w:rsidR="00CB55E9" w:rsidRPr="00A17307" w:rsidRDefault="00CB55E9" w:rsidP="00A17307">
            <w:pPr>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lastRenderedPageBreak/>
              <w:t>Применение льготы на имущество возможно только в отношении имущества, создаваемого (приобретаемого) в рамках проекта</w:t>
            </w:r>
          </w:p>
        </w:tc>
        <w:tc>
          <w:tcPr>
            <w:tcW w:w="5948" w:type="dxa"/>
          </w:tcPr>
          <w:p w:rsidR="00782CAE" w:rsidRDefault="00CB55E9" w:rsidP="00782CAE">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Условия и сроки применения </w:t>
            </w:r>
            <w:r w:rsidR="00416ED0">
              <w:rPr>
                <w:rFonts w:ascii="Times New Roman" w:eastAsia="Times New Roman" w:hAnsi="Times New Roman" w:cs="Times New Roman"/>
                <w:sz w:val="26"/>
                <w:szCs w:val="26"/>
                <w:lang w:eastAsia="ru-RU"/>
              </w:rPr>
              <w:t xml:space="preserve">льготы по налогу на имущество организаций определяются законами субъектов Российской Федерации. Указанными законами </w:t>
            </w:r>
            <w:r w:rsidR="00782CAE">
              <w:rPr>
                <w:rFonts w:ascii="Times New Roman" w:eastAsia="Times New Roman" w:hAnsi="Times New Roman" w:cs="Times New Roman"/>
                <w:sz w:val="26"/>
                <w:szCs w:val="26"/>
                <w:lang w:eastAsia="ru-RU"/>
              </w:rPr>
              <w:t>установлено, что льгота по налогу на прибыль организации предоставляется на имущество, созданное (приобретенное) при осуществлении соглашения об осуществлении деятельности</w:t>
            </w:r>
          </w:p>
          <w:p w:rsidR="00782CAE" w:rsidRDefault="00782CAE" w:rsidP="00782CAE">
            <w:pPr>
              <w:jc w:val="both"/>
              <w:rPr>
                <w:rFonts w:ascii="Times New Roman" w:eastAsia="Times New Roman" w:hAnsi="Times New Roman" w:cs="Times New Roman"/>
                <w:sz w:val="26"/>
                <w:szCs w:val="26"/>
                <w:lang w:eastAsia="ru-RU"/>
              </w:rPr>
            </w:pPr>
          </w:p>
          <w:p w:rsidR="002D06E4" w:rsidRDefault="00782CAE" w:rsidP="00782CAE">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ВНИМАНИЕ! На имущество, не предусмотренное бизнес-планом инвестиционного проекта, не может</w:t>
            </w:r>
            <w:r w:rsidR="00673FD5">
              <w:rPr>
                <w:rFonts w:ascii="Times New Roman" w:eastAsia="Times New Roman" w:hAnsi="Times New Roman" w:cs="Times New Roman"/>
                <w:sz w:val="26"/>
                <w:szCs w:val="26"/>
                <w:lang w:eastAsia="ru-RU"/>
              </w:rPr>
              <w:t xml:space="preserve"> применяться льгота по налогу на прибыль даже, если оно создается (приобретается) в ходе реализации инвестиционного проекта</w:t>
            </w:r>
          </w:p>
          <w:p w:rsidR="00CB55E9" w:rsidRPr="00697628" w:rsidRDefault="00782CAE" w:rsidP="00782CAE">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c>
      </w:tr>
      <w:tr w:rsidR="0015545D" w:rsidTr="00BB44C9">
        <w:tc>
          <w:tcPr>
            <w:tcW w:w="3397" w:type="dxa"/>
          </w:tcPr>
          <w:p w:rsidR="00697628" w:rsidRPr="00697628" w:rsidRDefault="00697628" w:rsidP="00697628">
            <w:pPr>
              <w:jc w:val="both"/>
              <w:rPr>
                <w:rFonts w:ascii="Times New Roman" w:eastAsia="Times New Roman" w:hAnsi="Times New Roman" w:cs="Times New Roman"/>
                <w:b/>
                <w:i/>
                <w:sz w:val="26"/>
                <w:szCs w:val="26"/>
                <w:lang w:eastAsia="ru-RU"/>
              </w:rPr>
            </w:pPr>
            <w:r w:rsidRPr="00697628">
              <w:rPr>
                <w:rFonts w:ascii="Times New Roman" w:eastAsia="Times New Roman" w:hAnsi="Times New Roman" w:cs="Times New Roman"/>
                <w:b/>
                <w:i/>
                <w:sz w:val="26"/>
                <w:szCs w:val="26"/>
                <w:lang w:eastAsia="ru-RU"/>
              </w:rPr>
              <w:t>Пониженные тарифы страховых взносов применяются плательщиками исключительно в отношении базы для исчисления страховых взносов, определенной в отношении ф</w:t>
            </w:r>
            <w:r w:rsidR="00E330A4" w:rsidRPr="00E330A4">
              <w:rPr>
                <w:rFonts w:ascii="Times New Roman" w:eastAsia="Times New Roman" w:hAnsi="Times New Roman" w:cs="Times New Roman"/>
                <w:b/>
                <w:i/>
                <w:sz w:val="26"/>
                <w:szCs w:val="26"/>
                <w:lang w:eastAsia="ru-RU"/>
              </w:rPr>
              <w:t>изических лиц, занятых на новых рабочих местах</w:t>
            </w:r>
          </w:p>
          <w:p w:rsidR="0015545D" w:rsidRDefault="0015545D" w:rsidP="00697628">
            <w:pPr>
              <w:jc w:val="both"/>
              <w:rPr>
                <w:rFonts w:ascii="Times New Roman" w:hAnsi="Times New Roman" w:cs="Times New Roman"/>
                <w:b/>
                <w:i/>
                <w:sz w:val="28"/>
                <w:szCs w:val="28"/>
              </w:rPr>
            </w:pPr>
          </w:p>
        </w:tc>
        <w:tc>
          <w:tcPr>
            <w:tcW w:w="5948" w:type="dxa"/>
          </w:tcPr>
          <w:p w:rsidR="00E330A4" w:rsidRDefault="00E330A4" w:rsidP="00E330A4">
            <w:pPr>
              <w:jc w:val="both"/>
              <w:rPr>
                <w:rFonts w:ascii="Times New Roman" w:eastAsia="Times New Roman" w:hAnsi="Times New Roman" w:cs="Times New Roman"/>
                <w:sz w:val="26"/>
                <w:szCs w:val="26"/>
                <w:lang w:eastAsia="ru-RU"/>
              </w:rPr>
            </w:pPr>
            <w:r w:rsidRPr="00E330A4">
              <w:rPr>
                <w:rFonts w:ascii="Times New Roman" w:hAnsi="Times New Roman" w:cs="Times New Roman"/>
                <w:sz w:val="26"/>
                <w:szCs w:val="26"/>
              </w:rPr>
              <w:t>Под</w:t>
            </w:r>
            <w:r w:rsidRPr="00E330A4">
              <w:rPr>
                <w:rFonts w:ascii="Times New Roman" w:hAnsi="Times New Roman" w:cs="Times New Roman"/>
                <w:b/>
                <w:i/>
                <w:sz w:val="26"/>
                <w:szCs w:val="26"/>
              </w:rPr>
              <w:t xml:space="preserve"> новым рабочим местом </w:t>
            </w:r>
            <w:r w:rsidRPr="00E330A4">
              <w:rPr>
                <w:rFonts w:ascii="Times New Roman" w:hAnsi="Times New Roman" w:cs="Times New Roman"/>
                <w:sz w:val="26"/>
                <w:szCs w:val="26"/>
              </w:rPr>
              <w:t xml:space="preserve">при этом понимается </w:t>
            </w:r>
            <w:r w:rsidRPr="00E330A4">
              <w:rPr>
                <w:rFonts w:ascii="Times New Roman" w:eastAsia="Times New Roman" w:hAnsi="Times New Roman" w:cs="Times New Roman"/>
                <w:sz w:val="26"/>
                <w:szCs w:val="26"/>
                <w:lang w:eastAsia="ru-RU"/>
              </w:rPr>
              <w:t xml:space="preserve">место, </w:t>
            </w:r>
            <w:r w:rsidRPr="00E330A4">
              <w:rPr>
                <w:rFonts w:ascii="Times New Roman" w:eastAsia="Times New Roman" w:hAnsi="Times New Roman" w:cs="Times New Roman"/>
                <w:b/>
                <w:i/>
                <w:sz w:val="26"/>
                <w:szCs w:val="26"/>
                <w:lang w:eastAsia="ru-RU"/>
              </w:rPr>
              <w:t>впервые</w:t>
            </w:r>
            <w:r w:rsidRPr="00E330A4">
              <w:rPr>
                <w:rFonts w:ascii="Times New Roman" w:eastAsia="Times New Roman" w:hAnsi="Times New Roman" w:cs="Times New Roman"/>
                <w:sz w:val="26"/>
                <w:szCs w:val="26"/>
                <w:lang w:eastAsia="ru-RU"/>
              </w:rPr>
              <w:t xml:space="preserve"> создаваемое резидентом территории опережающего развития</w:t>
            </w:r>
            <w:r w:rsidR="005F1A4B">
              <w:rPr>
                <w:rFonts w:ascii="Times New Roman" w:eastAsia="Times New Roman" w:hAnsi="Times New Roman" w:cs="Times New Roman"/>
                <w:sz w:val="26"/>
                <w:szCs w:val="26"/>
                <w:lang w:eastAsia="ru-RU"/>
              </w:rPr>
              <w:t xml:space="preserve"> (пункт 10.1 статьи 427 НК РФ)</w:t>
            </w:r>
            <w:r>
              <w:rPr>
                <w:rFonts w:ascii="Times New Roman" w:eastAsia="Times New Roman" w:hAnsi="Times New Roman" w:cs="Times New Roman"/>
                <w:sz w:val="26"/>
                <w:szCs w:val="26"/>
                <w:lang w:eastAsia="ru-RU"/>
              </w:rPr>
              <w:t>.</w:t>
            </w:r>
          </w:p>
          <w:p w:rsidR="00E330A4" w:rsidRDefault="00E330A4" w:rsidP="00E330A4">
            <w:pPr>
              <w:jc w:val="both"/>
              <w:rPr>
                <w:rFonts w:ascii="Times New Roman" w:eastAsia="Times New Roman" w:hAnsi="Times New Roman" w:cs="Times New Roman"/>
                <w:sz w:val="26"/>
                <w:szCs w:val="26"/>
                <w:lang w:eastAsia="ru-RU"/>
              </w:rPr>
            </w:pPr>
          </w:p>
          <w:p w:rsidR="00E330A4" w:rsidRDefault="00E330A4" w:rsidP="00E330A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ВНИМАНИЕ! </w:t>
            </w:r>
            <w:r w:rsidRPr="00E330A4">
              <w:rPr>
                <w:rFonts w:ascii="Times New Roman" w:eastAsia="Times New Roman" w:hAnsi="Times New Roman" w:cs="Times New Roman"/>
                <w:b/>
                <w:i/>
                <w:sz w:val="26"/>
                <w:szCs w:val="26"/>
                <w:lang w:eastAsia="ru-RU"/>
              </w:rPr>
              <w:t>Впервые</w:t>
            </w:r>
            <w:r>
              <w:rPr>
                <w:rFonts w:ascii="Times New Roman" w:eastAsia="Times New Roman" w:hAnsi="Times New Roman" w:cs="Times New Roman"/>
                <w:sz w:val="26"/>
                <w:szCs w:val="26"/>
                <w:lang w:eastAsia="ru-RU"/>
              </w:rPr>
              <w:t xml:space="preserve"> созданными рабочими местами налоговыми органами </w:t>
            </w:r>
            <w:r w:rsidR="005F1A4B">
              <w:rPr>
                <w:rFonts w:ascii="Times New Roman" w:eastAsia="Times New Roman" w:hAnsi="Times New Roman" w:cs="Times New Roman"/>
                <w:sz w:val="26"/>
                <w:szCs w:val="26"/>
                <w:lang w:eastAsia="ru-RU"/>
              </w:rPr>
              <w:t>НЕ</w:t>
            </w:r>
            <w:r>
              <w:rPr>
                <w:rFonts w:ascii="Times New Roman" w:eastAsia="Times New Roman" w:hAnsi="Times New Roman" w:cs="Times New Roman"/>
                <w:sz w:val="26"/>
                <w:szCs w:val="26"/>
                <w:lang w:eastAsia="ru-RU"/>
              </w:rPr>
              <w:t xml:space="preserve"> признаются: рабочие места, образовавшиеся в результате </w:t>
            </w:r>
            <w:proofErr w:type="spellStart"/>
            <w:r>
              <w:rPr>
                <w:rFonts w:ascii="Times New Roman" w:eastAsia="Times New Roman" w:hAnsi="Times New Roman" w:cs="Times New Roman"/>
                <w:sz w:val="26"/>
                <w:szCs w:val="26"/>
                <w:lang w:eastAsia="ru-RU"/>
              </w:rPr>
              <w:t>перенаименования</w:t>
            </w:r>
            <w:proofErr w:type="spellEnd"/>
            <w:r>
              <w:rPr>
                <w:rFonts w:ascii="Times New Roman" w:eastAsia="Times New Roman" w:hAnsi="Times New Roman" w:cs="Times New Roman"/>
                <w:sz w:val="26"/>
                <w:szCs w:val="26"/>
                <w:lang w:eastAsia="ru-RU"/>
              </w:rPr>
              <w:t xml:space="preserve"> уже существовавших должностей</w:t>
            </w:r>
            <w:r w:rsidR="005F1A4B">
              <w:rPr>
                <w:rFonts w:ascii="Times New Roman" w:eastAsia="Times New Roman" w:hAnsi="Times New Roman" w:cs="Times New Roman"/>
                <w:sz w:val="26"/>
                <w:szCs w:val="26"/>
                <w:lang w:eastAsia="ru-RU"/>
              </w:rPr>
              <w:t>; сокращения должностей в одном штатном подразделении и создании аналогичных в другом штатном подразделении; рабочих мест, созданных после сокращения аналогичных ранее созданных рабочих мест и т.п.</w:t>
            </w:r>
          </w:p>
          <w:p w:rsidR="00E330A4" w:rsidRPr="00E330A4" w:rsidRDefault="00E330A4" w:rsidP="00E330A4">
            <w:pPr>
              <w:ind w:firstLine="540"/>
              <w:jc w:val="both"/>
              <w:rPr>
                <w:rFonts w:ascii="Times New Roman" w:eastAsia="Times New Roman" w:hAnsi="Times New Roman" w:cs="Times New Roman"/>
                <w:sz w:val="26"/>
                <w:szCs w:val="26"/>
                <w:lang w:eastAsia="ru-RU"/>
              </w:rPr>
            </w:pPr>
            <w:r w:rsidRPr="00E330A4">
              <w:rPr>
                <w:rFonts w:ascii="Times New Roman" w:eastAsia="Times New Roman" w:hAnsi="Times New Roman" w:cs="Times New Roman"/>
                <w:sz w:val="26"/>
                <w:szCs w:val="26"/>
                <w:lang w:eastAsia="ru-RU"/>
              </w:rPr>
              <w:t xml:space="preserve"> </w:t>
            </w:r>
          </w:p>
          <w:p w:rsidR="0015545D" w:rsidRPr="00E330A4" w:rsidRDefault="0015545D" w:rsidP="001C5EC8">
            <w:pPr>
              <w:jc w:val="both"/>
              <w:rPr>
                <w:rFonts w:ascii="Times New Roman" w:hAnsi="Times New Roman" w:cs="Times New Roman"/>
                <w:sz w:val="28"/>
                <w:szCs w:val="28"/>
              </w:rPr>
            </w:pPr>
          </w:p>
        </w:tc>
      </w:tr>
      <w:tr w:rsidR="0015545D" w:rsidTr="00BB44C9">
        <w:tc>
          <w:tcPr>
            <w:tcW w:w="3397" w:type="dxa"/>
          </w:tcPr>
          <w:p w:rsidR="0015545D" w:rsidRPr="005F1A4B" w:rsidRDefault="005F1A4B" w:rsidP="005F1A4B">
            <w:pPr>
              <w:jc w:val="both"/>
              <w:rPr>
                <w:rFonts w:ascii="Times New Roman" w:hAnsi="Times New Roman" w:cs="Times New Roman"/>
                <w:b/>
                <w:i/>
                <w:sz w:val="26"/>
                <w:szCs w:val="26"/>
              </w:rPr>
            </w:pPr>
            <w:r w:rsidRPr="00697628">
              <w:rPr>
                <w:rFonts w:ascii="Times New Roman" w:eastAsia="Times New Roman" w:hAnsi="Times New Roman" w:cs="Times New Roman"/>
                <w:b/>
                <w:i/>
                <w:sz w:val="26"/>
                <w:szCs w:val="26"/>
                <w:lang w:eastAsia="ru-RU"/>
              </w:rPr>
              <w:t>Пониженные тарифы страховых взносов применяются плательщиками</w:t>
            </w:r>
            <w:r w:rsidRPr="005F1A4B">
              <w:rPr>
                <w:rFonts w:ascii="Times New Roman" w:eastAsia="Times New Roman" w:hAnsi="Times New Roman" w:cs="Times New Roman"/>
                <w:b/>
                <w:i/>
                <w:sz w:val="26"/>
                <w:szCs w:val="26"/>
                <w:lang w:eastAsia="ru-RU"/>
              </w:rPr>
              <w:t xml:space="preserve"> при условии соответствия физических лиц, занятых на новых рабочих местах, требованиям НК РФ </w:t>
            </w:r>
          </w:p>
        </w:tc>
        <w:tc>
          <w:tcPr>
            <w:tcW w:w="5948" w:type="dxa"/>
          </w:tcPr>
          <w:p w:rsidR="0015545D" w:rsidRPr="005F1A4B" w:rsidRDefault="005F1A4B" w:rsidP="00BB313A">
            <w:pPr>
              <w:jc w:val="both"/>
              <w:rPr>
                <w:rFonts w:ascii="Times New Roman" w:hAnsi="Times New Roman" w:cs="Times New Roman"/>
                <w:b/>
                <w:i/>
                <w:sz w:val="26"/>
                <w:szCs w:val="26"/>
              </w:rPr>
            </w:pPr>
            <w:r w:rsidRPr="005F1A4B">
              <w:rPr>
                <w:rFonts w:ascii="Times New Roman" w:eastAsia="Times New Roman" w:hAnsi="Times New Roman" w:cs="Times New Roman"/>
                <w:sz w:val="26"/>
                <w:szCs w:val="26"/>
                <w:lang w:eastAsia="ru-RU"/>
              </w:rPr>
              <w:t xml:space="preserve">Физическим лицом, занятым на новом рабочем месте, признается лицо, которое заключило трудовой договор с резидентом территории опережающего развития (пункт 10.1 статьи 427 НК РФ) и трудовые обязанности которого непосредственно связаны с исполнением соглашения об осуществлении деятельности, в том числе с эксплуатацией объектов основных средств, </w:t>
            </w:r>
            <w:r w:rsidRPr="005F1A4B">
              <w:rPr>
                <w:rFonts w:ascii="Times New Roman" w:eastAsia="Times New Roman" w:hAnsi="Times New Roman" w:cs="Times New Roman"/>
                <w:sz w:val="26"/>
                <w:szCs w:val="26"/>
                <w:lang w:eastAsia="ru-RU"/>
              </w:rPr>
              <w:lastRenderedPageBreak/>
              <w:t xml:space="preserve">созданных в результате исполнения соглашения об осуществлении деятельности. </w:t>
            </w:r>
          </w:p>
        </w:tc>
      </w:tr>
      <w:tr w:rsidR="00BB313A" w:rsidTr="00BB44C9">
        <w:tc>
          <w:tcPr>
            <w:tcW w:w="3397" w:type="dxa"/>
          </w:tcPr>
          <w:p w:rsidR="00BB313A" w:rsidRPr="00697628" w:rsidRDefault="00BB313A" w:rsidP="006646FD">
            <w:pPr>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lastRenderedPageBreak/>
              <w:t xml:space="preserve">Пониженные </w:t>
            </w:r>
            <w:r w:rsidR="006646FD">
              <w:rPr>
                <w:rFonts w:ascii="Times New Roman" w:eastAsia="Times New Roman" w:hAnsi="Times New Roman" w:cs="Times New Roman"/>
                <w:b/>
                <w:i/>
                <w:sz w:val="26"/>
                <w:szCs w:val="26"/>
                <w:lang w:eastAsia="ru-RU"/>
              </w:rPr>
              <w:t>тарифы страховых</w:t>
            </w:r>
            <w:r>
              <w:rPr>
                <w:rFonts w:ascii="Times New Roman" w:eastAsia="Times New Roman" w:hAnsi="Times New Roman" w:cs="Times New Roman"/>
                <w:b/>
                <w:i/>
                <w:sz w:val="26"/>
                <w:szCs w:val="26"/>
                <w:lang w:eastAsia="ru-RU"/>
              </w:rPr>
              <w:t xml:space="preserve"> взнос</w:t>
            </w:r>
            <w:r w:rsidR="006646FD">
              <w:rPr>
                <w:rFonts w:ascii="Times New Roman" w:eastAsia="Times New Roman" w:hAnsi="Times New Roman" w:cs="Times New Roman"/>
                <w:b/>
                <w:i/>
                <w:sz w:val="26"/>
                <w:szCs w:val="26"/>
                <w:lang w:eastAsia="ru-RU"/>
              </w:rPr>
              <w:t>ов</w:t>
            </w:r>
            <w:r>
              <w:rPr>
                <w:rFonts w:ascii="Times New Roman" w:eastAsia="Times New Roman" w:hAnsi="Times New Roman" w:cs="Times New Roman"/>
                <w:b/>
                <w:i/>
                <w:sz w:val="26"/>
                <w:szCs w:val="26"/>
                <w:lang w:eastAsia="ru-RU"/>
              </w:rPr>
              <w:t xml:space="preserve"> применяются только на то количество новых рабочих мест, которое указано в соглашении об осуществлении деятельности (или дополнительном соглашении к нему)</w:t>
            </w:r>
          </w:p>
        </w:tc>
        <w:tc>
          <w:tcPr>
            <w:tcW w:w="5948" w:type="dxa"/>
          </w:tcPr>
          <w:p w:rsidR="00BB313A" w:rsidRPr="0039006B" w:rsidRDefault="00BB313A" w:rsidP="00BB313A">
            <w:pPr>
              <w:jc w:val="both"/>
              <w:rPr>
                <w:rFonts w:ascii="Times New Roman" w:eastAsia="Times New Roman" w:hAnsi="Times New Roman" w:cs="Times New Roman"/>
                <w:sz w:val="26"/>
                <w:szCs w:val="26"/>
                <w:lang w:eastAsia="ru-RU"/>
              </w:rPr>
            </w:pPr>
            <w:r w:rsidRPr="0039006B">
              <w:rPr>
                <w:rFonts w:ascii="Times New Roman" w:eastAsia="Times New Roman" w:hAnsi="Times New Roman" w:cs="Times New Roman"/>
                <w:sz w:val="26"/>
                <w:szCs w:val="26"/>
                <w:lang w:eastAsia="ru-RU"/>
              </w:rPr>
              <w:t xml:space="preserve">В случае создания резидентом ТОР большего количества рабочих мест, используемых для исполнения соглашения об осуществлении деятельности, чем это было запланировано им при заключении такого соглашения, применение пониженных тарифов страховых взносов в отношении выплат работникам, занятым исполнением соглашения об осуществлении деятельности на дополнительно созданных новых рабочих местах, возможно только после заключения дополнительного соглашения к соглашению об осуществлении деятельности </w:t>
            </w:r>
          </w:p>
          <w:p w:rsidR="00BB313A" w:rsidRPr="005F1A4B" w:rsidRDefault="00BB313A" w:rsidP="00BB313A">
            <w:pPr>
              <w:jc w:val="both"/>
              <w:rPr>
                <w:rFonts w:ascii="Times New Roman" w:eastAsia="Times New Roman" w:hAnsi="Times New Roman" w:cs="Times New Roman"/>
                <w:sz w:val="26"/>
                <w:szCs w:val="26"/>
                <w:lang w:eastAsia="ru-RU"/>
              </w:rPr>
            </w:pPr>
          </w:p>
        </w:tc>
      </w:tr>
      <w:tr w:rsidR="00BB313A" w:rsidTr="00BB44C9">
        <w:tc>
          <w:tcPr>
            <w:tcW w:w="3397" w:type="dxa"/>
          </w:tcPr>
          <w:p w:rsidR="00BB313A" w:rsidRDefault="006646FD" w:rsidP="006646FD">
            <w:pPr>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Пониженные тарифы страховых взносов могут применяться на генерального директора, главного бухгалтера (то есть рабочие места, созданные до даты </w:t>
            </w:r>
            <w:r w:rsidR="00AE56CC">
              <w:rPr>
                <w:rFonts w:ascii="Times New Roman" w:eastAsia="Times New Roman" w:hAnsi="Times New Roman" w:cs="Times New Roman"/>
                <w:b/>
                <w:i/>
                <w:sz w:val="26"/>
                <w:szCs w:val="26"/>
                <w:lang w:eastAsia="ru-RU"/>
              </w:rPr>
              <w:t>заключения соглашения об осуществлении деятельности)</w:t>
            </w:r>
            <w:r>
              <w:rPr>
                <w:rFonts w:ascii="Times New Roman" w:eastAsia="Times New Roman" w:hAnsi="Times New Roman" w:cs="Times New Roman"/>
                <w:b/>
                <w:i/>
                <w:sz w:val="26"/>
                <w:szCs w:val="26"/>
                <w:lang w:eastAsia="ru-RU"/>
              </w:rPr>
              <w:t xml:space="preserve"> </w:t>
            </w:r>
          </w:p>
        </w:tc>
        <w:tc>
          <w:tcPr>
            <w:tcW w:w="5948" w:type="dxa"/>
          </w:tcPr>
          <w:p w:rsidR="00BB313A" w:rsidRDefault="00874695" w:rsidP="00BB313A">
            <w:pPr>
              <w:jc w:val="both"/>
              <w:rPr>
                <w:rFonts w:ascii="Times New Roman" w:eastAsia="Times New Roman" w:hAnsi="Times New Roman" w:cs="Times New Roman"/>
                <w:sz w:val="26"/>
                <w:szCs w:val="26"/>
                <w:lang w:eastAsia="ru-RU"/>
              </w:rPr>
            </w:pPr>
            <w:r w:rsidRPr="00874695">
              <w:rPr>
                <w:rFonts w:ascii="Times New Roman" w:eastAsia="Times New Roman" w:hAnsi="Times New Roman" w:cs="Times New Roman"/>
                <w:sz w:val="26"/>
                <w:szCs w:val="26"/>
                <w:lang w:eastAsia="ru-RU"/>
              </w:rPr>
              <w:t>Пониженные тарифы страховых взносов могут применяться на генерального директора, главного бухгалтера</w:t>
            </w:r>
            <w:r>
              <w:rPr>
                <w:rFonts w:ascii="Times New Roman" w:eastAsia="Times New Roman" w:hAnsi="Times New Roman" w:cs="Times New Roman"/>
                <w:sz w:val="26"/>
                <w:szCs w:val="26"/>
                <w:lang w:eastAsia="ru-RU"/>
              </w:rPr>
              <w:t xml:space="preserve"> в случае, если рабочие места, на которых они заняты, соответствуют требованиям пункта 10.1 статьи 427 НК РФ, то есть созданы впервые при реализации инвестиционного проекта.</w:t>
            </w:r>
          </w:p>
          <w:p w:rsidR="00874695" w:rsidRDefault="00874695" w:rsidP="00BB313A">
            <w:pPr>
              <w:jc w:val="both"/>
              <w:rPr>
                <w:rFonts w:ascii="Times New Roman" w:eastAsia="Times New Roman" w:hAnsi="Times New Roman" w:cs="Times New Roman"/>
                <w:sz w:val="26"/>
                <w:szCs w:val="26"/>
                <w:lang w:eastAsia="ru-RU"/>
              </w:rPr>
            </w:pPr>
          </w:p>
          <w:p w:rsidR="00AE1A63" w:rsidRDefault="00AE1A63" w:rsidP="00AE1A63">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ВНИМАНИЕ! В случае, если юридическое лицо осуществляло какую-либо экономическую деятельность до заключения соглашения об осуществлении деятельности, рабочее место генерального директора/главного </w:t>
            </w:r>
            <w:proofErr w:type="gramStart"/>
            <w:r>
              <w:rPr>
                <w:rFonts w:ascii="Times New Roman" w:eastAsia="Times New Roman" w:hAnsi="Times New Roman" w:cs="Times New Roman"/>
                <w:sz w:val="26"/>
                <w:szCs w:val="26"/>
                <w:lang w:eastAsia="ru-RU"/>
              </w:rPr>
              <w:t>бухгалтера  НЕ</w:t>
            </w:r>
            <w:proofErr w:type="gramEnd"/>
            <w:r>
              <w:rPr>
                <w:rFonts w:ascii="Times New Roman" w:eastAsia="Times New Roman" w:hAnsi="Times New Roman" w:cs="Times New Roman"/>
                <w:sz w:val="26"/>
                <w:szCs w:val="26"/>
                <w:lang w:eastAsia="ru-RU"/>
              </w:rPr>
              <w:t xml:space="preserve"> может быть признано впервые созданным рабочим местом.</w:t>
            </w:r>
          </w:p>
          <w:p w:rsidR="008A5F15" w:rsidRPr="00874695" w:rsidRDefault="008A5F15" w:rsidP="00AE1A63">
            <w:pPr>
              <w:jc w:val="both"/>
              <w:rPr>
                <w:rFonts w:ascii="Times New Roman" w:eastAsia="Times New Roman" w:hAnsi="Times New Roman" w:cs="Times New Roman"/>
                <w:sz w:val="24"/>
                <w:szCs w:val="24"/>
                <w:lang w:eastAsia="ru-RU"/>
              </w:rPr>
            </w:pPr>
          </w:p>
        </w:tc>
      </w:tr>
      <w:tr w:rsidR="008A5F15" w:rsidTr="00BB44C9">
        <w:tc>
          <w:tcPr>
            <w:tcW w:w="3397" w:type="dxa"/>
          </w:tcPr>
          <w:p w:rsidR="008A5F15" w:rsidRDefault="008A5F15" w:rsidP="008A5F15">
            <w:pPr>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Право на выкуп земельного участка у резиденты ТОР возникает при исполнении всех принятых на себя обязательств по соглашению об осуществлении деятельности</w:t>
            </w:r>
          </w:p>
        </w:tc>
        <w:tc>
          <w:tcPr>
            <w:tcW w:w="5948" w:type="dxa"/>
          </w:tcPr>
          <w:p w:rsidR="008A5F15" w:rsidRPr="008A5F15" w:rsidRDefault="008A5F15" w:rsidP="008A5F15">
            <w:pPr>
              <w:jc w:val="both"/>
              <w:rPr>
                <w:rFonts w:ascii="Times New Roman" w:eastAsia="Calibri" w:hAnsi="Times New Roman" w:cs="Times New Roman"/>
                <w:sz w:val="26"/>
                <w:szCs w:val="26"/>
              </w:rPr>
            </w:pPr>
            <w:r w:rsidRPr="008A5F15">
              <w:rPr>
                <w:rFonts w:ascii="Times New Roman" w:eastAsia="Calibri" w:hAnsi="Times New Roman" w:cs="Times New Roman"/>
                <w:sz w:val="26"/>
                <w:szCs w:val="26"/>
              </w:rPr>
              <w:t xml:space="preserve">Необходимым условием для выкупа земельного участка является исполнение резидентом обязательств по осуществлению инвестиций, в том числе капитальных вложений, в объеме и в сроки, которые предусмотрены соглашением об осуществлении деятельности, а также обязательств по созданию рабочих мест, в случае если такое обязательство предусмотрено соглашением об осуществлении деятельности. </w:t>
            </w:r>
          </w:p>
          <w:p w:rsidR="008A5F15" w:rsidRPr="008A5F15" w:rsidRDefault="008A5F15" w:rsidP="008A5F15">
            <w:pPr>
              <w:jc w:val="both"/>
              <w:rPr>
                <w:rFonts w:ascii="Times New Roman" w:eastAsia="Calibri" w:hAnsi="Times New Roman" w:cs="Times New Roman"/>
                <w:sz w:val="26"/>
                <w:szCs w:val="26"/>
              </w:rPr>
            </w:pPr>
            <w:r w:rsidRPr="008A5F15">
              <w:rPr>
                <w:rFonts w:ascii="Times New Roman" w:eastAsia="Calibri" w:hAnsi="Times New Roman" w:cs="Times New Roman"/>
                <w:sz w:val="26"/>
                <w:szCs w:val="26"/>
              </w:rPr>
              <w:t>Порядок и условия предоставления в аренду и выкупа земельных участков установлены Постановлением Правительства от 24.04.2015 № 390.</w:t>
            </w:r>
          </w:p>
          <w:p w:rsidR="008A5F15" w:rsidRPr="008A5F15" w:rsidRDefault="008A5F15" w:rsidP="008A5F15">
            <w:pPr>
              <w:jc w:val="both"/>
              <w:rPr>
                <w:rFonts w:ascii="Times New Roman" w:eastAsia="Times New Roman" w:hAnsi="Times New Roman" w:cs="Times New Roman"/>
                <w:sz w:val="26"/>
                <w:szCs w:val="26"/>
                <w:lang w:eastAsia="ru-RU"/>
              </w:rPr>
            </w:pPr>
          </w:p>
        </w:tc>
      </w:tr>
    </w:tbl>
    <w:p w:rsidR="0015545D" w:rsidRPr="004E6756" w:rsidRDefault="0015545D" w:rsidP="001C5EC8">
      <w:pPr>
        <w:jc w:val="both"/>
        <w:rPr>
          <w:rFonts w:ascii="Times New Roman" w:hAnsi="Times New Roman" w:cs="Times New Roman"/>
          <w:b/>
          <w:i/>
          <w:sz w:val="28"/>
          <w:szCs w:val="28"/>
        </w:rPr>
      </w:pPr>
    </w:p>
    <w:sectPr w:rsidR="0015545D" w:rsidRPr="004E6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95"/>
    <w:rsid w:val="00043930"/>
    <w:rsid w:val="000859FB"/>
    <w:rsid w:val="0015545D"/>
    <w:rsid w:val="001C5C67"/>
    <w:rsid w:val="001C5EC8"/>
    <w:rsid w:val="002D06E4"/>
    <w:rsid w:val="0037390C"/>
    <w:rsid w:val="0039006B"/>
    <w:rsid w:val="00416ED0"/>
    <w:rsid w:val="004E6756"/>
    <w:rsid w:val="00541F2F"/>
    <w:rsid w:val="00552292"/>
    <w:rsid w:val="00574719"/>
    <w:rsid w:val="005F1A4B"/>
    <w:rsid w:val="00625CD9"/>
    <w:rsid w:val="006646FD"/>
    <w:rsid w:val="00673FD5"/>
    <w:rsid w:val="00697628"/>
    <w:rsid w:val="006F1715"/>
    <w:rsid w:val="00782CAE"/>
    <w:rsid w:val="007B30DD"/>
    <w:rsid w:val="00874695"/>
    <w:rsid w:val="008A5F15"/>
    <w:rsid w:val="0095109B"/>
    <w:rsid w:val="009727A5"/>
    <w:rsid w:val="00A138C1"/>
    <w:rsid w:val="00A17307"/>
    <w:rsid w:val="00A9422D"/>
    <w:rsid w:val="00AA67C5"/>
    <w:rsid w:val="00AE1A63"/>
    <w:rsid w:val="00AE56CC"/>
    <w:rsid w:val="00BB313A"/>
    <w:rsid w:val="00BB44C9"/>
    <w:rsid w:val="00C33817"/>
    <w:rsid w:val="00C61F95"/>
    <w:rsid w:val="00CB55E9"/>
    <w:rsid w:val="00D20271"/>
    <w:rsid w:val="00DB61B9"/>
    <w:rsid w:val="00E2465A"/>
    <w:rsid w:val="00E330A4"/>
    <w:rsid w:val="00E55746"/>
    <w:rsid w:val="00EE4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77AB"/>
  <w15:chartTrackingRefBased/>
  <w15:docId w15:val="{34023867-2D63-4910-AC82-09D08D1A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4115">
      <w:bodyDiv w:val="1"/>
      <w:marLeft w:val="0"/>
      <w:marRight w:val="0"/>
      <w:marTop w:val="0"/>
      <w:marBottom w:val="0"/>
      <w:divBdr>
        <w:top w:val="none" w:sz="0" w:space="0" w:color="auto"/>
        <w:left w:val="none" w:sz="0" w:space="0" w:color="auto"/>
        <w:bottom w:val="none" w:sz="0" w:space="0" w:color="auto"/>
        <w:right w:val="none" w:sz="0" w:space="0" w:color="auto"/>
      </w:divBdr>
    </w:div>
    <w:div w:id="74716144">
      <w:bodyDiv w:val="1"/>
      <w:marLeft w:val="0"/>
      <w:marRight w:val="0"/>
      <w:marTop w:val="0"/>
      <w:marBottom w:val="0"/>
      <w:divBdr>
        <w:top w:val="none" w:sz="0" w:space="0" w:color="auto"/>
        <w:left w:val="none" w:sz="0" w:space="0" w:color="auto"/>
        <w:bottom w:val="none" w:sz="0" w:space="0" w:color="auto"/>
        <w:right w:val="none" w:sz="0" w:space="0" w:color="auto"/>
      </w:divBdr>
    </w:div>
    <w:div w:id="79454499">
      <w:bodyDiv w:val="1"/>
      <w:marLeft w:val="0"/>
      <w:marRight w:val="0"/>
      <w:marTop w:val="0"/>
      <w:marBottom w:val="0"/>
      <w:divBdr>
        <w:top w:val="none" w:sz="0" w:space="0" w:color="auto"/>
        <w:left w:val="none" w:sz="0" w:space="0" w:color="auto"/>
        <w:bottom w:val="none" w:sz="0" w:space="0" w:color="auto"/>
        <w:right w:val="none" w:sz="0" w:space="0" w:color="auto"/>
      </w:divBdr>
    </w:div>
    <w:div w:id="90594340">
      <w:bodyDiv w:val="1"/>
      <w:marLeft w:val="0"/>
      <w:marRight w:val="0"/>
      <w:marTop w:val="0"/>
      <w:marBottom w:val="0"/>
      <w:divBdr>
        <w:top w:val="none" w:sz="0" w:space="0" w:color="auto"/>
        <w:left w:val="none" w:sz="0" w:space="0" w:color="auto"/>
        <w:bottom w:val="none" w:sz="0" w:space="0" w:color="auto"/>
        <w:right w:val="none" w:sz="0" w:space="0" w:color="auto"/>
      </w:divBdr>
    </w:div>
    <w:div w:id="162745506">
      <w:bodyDiv w:val="1"/>
      <w:marLeft w:val="0"/>
      <w:marRight w:val="0"/>
      <w:marTop w:val="0"/>
      <w:marBottom w:val="0"/>
      <w:divBdr>
        <w:top w:val="none" w:sz="0" w:space="0" w:color="auto"/>
        <w:left w:val="none" w:sz="0" w:space="0" w:color="auto"/>
        <w:bottom w:val="none" w:sz="0" w:space="0" w:color="auto"/>
        <w:right w:val="none" w:sz="0" w:space="0" w:color="auto"/>
      </w:divBdr>
    </w:div>
    <w:div w:id="378750559">
      <w:bodyDiv w:val="1"/>
      <w:marLeft w:val="0"/>
      <w:marRight w:val="0"/>
      <w:marTop w:val="0"/>
      <w:marBottom w:val="0"/>
      <w:divBdr>
        <w:top w:val="none" w:sz="0" w:space="0" w:color="auto"/>
        <w:left w:val="none" w:sz="0" w:space="0" w:color="auto"/>
        <w:bottom w:val="none" w:sz="0" w:space="0" w:color="auto"/>
        <w:right w:val="none" w:sz="0" w:space="0" w:color="auto"/>
      </w:divBdr>
    </w:div>
    <w:div w:id="750735616">
      <w:bodyDiv w:val="1"/>
      <w:marLeft w:val="0"/>
      <w:marRight w:val="0"/>
      <w:marTop w:val="0"/>
      <w:marBottom w:val="0"/>
      <w:divBdr>
        <w:top w:val="none" w:sz="0" w:space="0" w:color="auto"/>
        <w:left w:val="none" w:sz="0" w:space="0" w:color="auto"/>
        <w:bottom w:val="none" w:sz="0" w:space="0" w:color="auto"/>
        <w:right w:val="none" w:sz="0" w:space="0" w:color="auto"/>
      </w:divBdr>
      <w:divsChild>
        <w:div w:id="391538683">
          <w:marLeft w:val="0"/>
          <w:marRight w:val="0"/>
          <w:marTop w:val="0"/>
          <w:marBottom w:val="0"/>
          <w:divBdr>
            <w:top w:val="none" w:sz="0" w:space="0" w:color="auto"/>
            <w:left w:val="none" w:sz="0" w:space="0" w:color="auto"/>
            <w:bottom w:val="none" w:sz="0" w:space="0" w:color="auto"/>
            <w:right w:val="none" w:sz="0" w:space="0" w:color="auto"/>
          </w:divBdr>
        </w:div>
      </w:divsChild>
    </w:div>
    <w:div w:id="778456385">
      <w:bodyDiv w:val="1"/>
      <w:marLeft w:val="0"/>
      <w:marRight w:val="0"/>
      <w:marTop w:val="0"/>
      <w:marBottom w:val="0"/>
      <w:divBdr>
        <w:top w:val="none" w:sz="0" w:space="0" w:color="auto"/>
        <w:left w:val="none" w:sz="0" w:space="0" w:color="auto"/>
        <w:bottom w:val="none" w:sz="0" w:space="0" w:color="auto"/>
        <w:right w:val="none" w:sz="0" w:space="0" w:color="auto"/>
      </w:divBdr>
    </w:div>
    <w:div w:id="829558247">
      <w:bodyDiv w:val="1"/>
      <w:marLeft w:val="0"/>
      <w:marRight w:val="0"/>
      <w:marTop w:val="0"/>
      <w:marBottom w:val="0"/>
      <w:divBdr>
        <w:top w:val="none" w:sz="0" w:space="0" w:color="auto"/>
        <w:left w:val="none" w:sz="0" w:space="0" w:color="auto"/>
        <w:bottom w:val="none" w:sz="0" w:space="0" w:color="auto"/>
        <w:right w:val="none" w:sz="0" w:space="0" w:color="auto"/>
      </w:divBdr>
      <w:divsChild>
        <w:div w:id="359668006">
          <w:marLeft w:val="0"/>
          <w:marRight w:val="0"/>
          <w:marTop w:val="0"/>
          <w:marBottom w:val="0"/>
          <w:divBdr>
            <w:top w:val="none" w:sz="0" w:space="0" w:color="auto"/>
            <w:left w:val="none" w:sz="0" w:space="0" w:color="auto"/>
            <w:bottom w:val="none" w:sz="0" w:space="0" w:color="auto"/>
            <w:right w:val="none" w:sz="0" w:space="0" w:color="auto"/>
          </w:divBdr>
        </w:div>
        <w:div w:id="1430660046">
          <w:marLeft w:val="0"/>
          <w:marRight w:val="0"/>
          <w:marTop w:val="0"/>
          <w:marBottom w:val="0"/>
          <w:divBdr>
            <w:top w:val="none" w:sz="0" w:space="0" w:color="auto"/>
            <w:left w:val="none" w:sz="0" w:space="0" w:color="auto"/>
            <w:bottom w:val="none" w:sz="0" w:space="0" w:color="auto"/>
            <w:right w:val="none" w:sz="0" w:space="0" w:color="auto"/>
          </w:divBdr>
        </w:div>
      </w:divsChild>
    </w:div>
    <w:div w:id="833107547">
      <w:bodyDiv w:val="1"/>
      <w:marLeft w:val="0"/>
      <w:marRight w:val="0"/>
      <w:marTop w:val="0"/>
      <w:marBottom w:val="0"/>
      <w:divBdr>
        <w:top w:val="none" w:sz="0" w:space="0" w:color="auto"/>
        <w:left w:val="none" w:sz="0" w:space="0" w:color="auto"/>
        <w:bottom w:val="none" w:sz="0" w:space="0" w:color="auto"/>
        <w:right w:val="none" w:sz="0" w:space="0" w:color="auto"/>
      </w:divBdr>
      <w:divsChild>
        <w:div w:id="810177376">
          <w:marLeft w:val="0"/>
          <w:marRight w:val="0"/>
          <w:marTop w:val="0"/>
          <w:marBottom w:val="0"/>
          <w:divBdr>
            <w:top w:val="none" w:sz="0" w:space="0" w:color="auto"/>
            <w:left w:val="none" w:sz="0" w:space="0" w:color="auto"/>
            <w:bottom w:val="none" w:sz="0" w:space="0" w:color="auto"/>
            <w:right w:val="none" w:sz="0" w:space="0" w:color="auto"/>
          </w:divBdr>
        </w:div>
      </w:divsChild>
    </w:div>
    <w:div w:id="885681627">
      <w:bodyDiv w:val="1"/>
      <w:marLeft w:val="0"/>
      <w:marRight w:val="0"/>
      <w:marTop w:val="0"/>
      <w:marBottom w:val="0"/>
      <w:divBdr>
        <w:top w:val="none" w:sz="0" w:space="0" w:color="auto"/>
        <w:left w:val="none" w:sz="0" w:space="0" w:color="auto"/>
        <w:bottom w:val="none" w:sz="0" w:space="0" w:color="auto"/>
        <w:right w:val="none" w:sz="0" w:space="0" w:color="auto"/>
      </w:divBdr>
    </w:div>
    <w:div w:id="891771986">
      <w:bodyDiv w:val="1"/>
      <w:marLeft w:val="0"/>
      <w:marRight w:val="0"/>
      <w:marTop w:val="0"/>
      <w:marBottom w:val="0"/>
      <w:divBdr>
        <w:top w:val="none" w:sz="0" w:space="0" w:color="auto"/>
        <w:left w:val="none" w:sz="0" w:space="0" w:color="auto"/>
        <w:bottom w:val="none" w:sz="0" w:space="0" w:color="auto"/>
        <w:right w:val="none" w:sz="0" w:space="0" w:color="auto"/>
      </w:divBdr>
    </w:div>
    <w:div w:id="1101536322">
      <w:bodyDiv w:val="1"/>
      <w:marLeft w:val="0"/>
      <w:marRight w:val="0"/>
      <w:marTop w:val="0"/>
      <w:marBottom w:val="0"/>
      <w:divBdr>
        <w:top w:val="none" w:sz="0" w:space="0" w:color="auto"/>
        <w:left w:val="none" w:sz="0" w:space="0" w:color="auto"/>
        <w:bottom w:val="none" w:sz="0" w:space="0" w:color="auto"/>
        <w:right w:val="none" w:sz="0" w:space="0" w:color="auto"/>
      </w:divBdr>
    </w:div>
    <w:div w:id="1516649550">
      <w:bodyDiv w:val="1"/>
      <w:marLeft w:val="0"/>
      <w:marRight w:val="0"/>
      <w:marTop w:val="0"/>
      <w:marBottom w:val="0"/>
      <w:divBdr>
        <w:top w:val="none" w:sz="0" w:space="0" w:color="auto"/>
        <w:left w:val="none" w:sz="0" w:space="0" w:color="auto"/>
        <w:bottom w:val="none" w:sz="0" w:space="0" w:color="auto"/>
        <w:right w:val="none" w:sz="0" w:space="0" w:color="auto"/>
      </w:divBdr>
    </w:div>
    <w:div w:id="1753236365">
      <w:bodyDiv w:val="1"/>
      <w:marLeft w:val="0"/>
      <w:marRight w:val="0"/>
      <w:marTop w:val="0"/>
      <w:marBottom w:val="0"/>
      <w:divBdr>
        <w:top w:val="none" w:sz="0" w:space="0" w:color="auto"/>
        <w:left w:val="none" w:sz="0" w:space="0" w:color="auto"/>
        <w:bottom w:val="none" w:sz="0" w:space="0" w:color="auto"/>
        <w:right w:val="none" w:sz="0" w:space="0" w:color="auto"/>
      </w:divBdr>
    </w:div>
    <w:div w:id="1780879931">
      <w:bodyDiv w:val="1"/>
      <w:marLeft w:val="0"/>
      <w:marRight w:val="0"/>
      <w:marTop w:val="0"/>
      <w:marBottom w:val="0"/>
      <w:divBdr>
        <w:top w:val="none" w:sz="0" w:space="0" w:color="auto"/>
        <w:left w:val="none" w:sz="0" w:space="0" w:color="auto"/>
        <w:bottom w:val="none" w:sz="0" w:space="0" w:color="auto"/>
        <w:right w:val="none" w:sz="0" w:space="0" w:color="auto"/>
      </w:divBdr>
    </w:div>
    <w:div w:id="19358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Ирина Владимировна</dc:creator>
  <cp:keywords/>
  <dc:description/>
  <cp:lastModifiedBy>Пономарёв Виталий Станиславович</cp:lastModifiedBy>
  <cp:revision>2</cp:revision>
  <dcterms:created xsi:type="dcterms:W3CDTF">2023-07-14T01:50:00Z</dcterms:created>
  <dcterms:modified xsi:type="dcterms:W3CDTF">2023-07-14T01:50:00Z</dcterms:modified>
</cp:coreProperties>
</file>